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A2" w:rsidRPr="003F0717" w:rsidRDefault="00621887" w:rsidP="00F015A2">
      <w:pPr>
        <w:pStyle w:val="Cmsor6"/>
        <w:spacing w:before="0" w:after="0"/>
        <w:rPr>
          <w:rFonts w:ascii="Arial" w:hAnsi="Arial" w:cs="Arial"/>
          <w:b w:val="0"/>
          <w:sz w:val="20"/>
          <w:szCs w:val="20"/>
        </w:rPr>
      </w:pPr>
      <w:r w:rsidRPr="003F0717">
        <w:rPr>
          <w:rFonts w:ascii="Arial" w:hAnsi="Arial" w:cs="Arial"/>
          <w:b w:val="0"/>
          <w:sz w:val="20"/>
          <w:szCs w:val="20"/>
        </w:rPr>
        <w:t xml:space="preserve">Médiaszolgáltatási </w:t>
      </w:r>
      <w:r w:rsidR="005A43E6" w:rsidRPr="003F0717">
        <w:rPr>
          <w:rFonts w:ascii="Arial" w:hAnsi="Arial" w:cs="Arial"/>
          <w:b w:val="0"/>
          <w:sz w:val="20"/>
          <w:szCs w:val="20"/>
        </w:rPr>
        <w:t>Főosztály</w:t>
      </w:r>
    </w:p>
    <w:p w:rsidR="00F015A2" w:rsidRPr="003F0717" w:rsidRDefault="005769FE" w:rsidP="00F015A2">
      <w:pPr>
        <w:pStyle w:val="lfej"/>
        <w:tabs>
          <w:tab w:val="clear" w:pos="4536"/>
          <w:tab w:val="clear" w:pos="9072"/>
        </w:tabs>
        <w:rPr>
          <w:rFonts w:ascii="Arial" w:hAnsi="Arial" w:cs="Arial"/>
          <w:sz w:val="20"/>
        </w:rPr>
      </w:pPr>
      <w:r w:rsidRPr="003F0717">
        <w:rPr>
          <w:rFonts w:ascii="Arial" w:hAnsi="Arial" w:cs="Arial"/>
          <w:sz w:val="20"/>
        </w:rPr>
        <w:t>Médiaszolgáltatás-b</w:t>
      </w:r>
      <w:r w:rsidR="005A43E6" w:rsidRPr="003F0717">
        <w:rPr>
          <w:rFonts w:ascii="Arial" w:hAnsi="Arial" w:cs="Arial"/>
          <w:sz w:val="20"/>
        </w:rPr>
        <w:t>ejelentési</w:t>
      </w:r>
      <w:r w:rsidR="00F015A2" w:rsidRPr="003F0717">
        <w:rPr>
          <w:rFonts w:ascii="Arial" w:hAnsi="Arial" w:cs="Arial"/>
          <w:sz w:val="20"/>
        </w:rPr>
        <w:t xml:space="preserve"> Osztály</w:t>
      </w:r>
    </w:p>
    <w:p w:rsidR="00F015A2" w:rsidRPr="003F0717" w:rsidRDefault="008F7291" w:rsidP="00F015A2">
      <w:pPr>
        <w:pStyle w:val="lfej"/>
        <w:tabs>
          <w:tab w:val="clear" w:pos="4536"/>
          <w:tab w:val="clear" w:pos="9072"/>
        </w:tabs>
        <w:rPr>
          <w:rFonts w:ascii="Arial" w:hAnsi="Arial" w:cs="Arial"/>
          <w:sz w:val="20"/>
        </w:rPr>
      </w:pPr>
      <w:r w:rsidRPr="003F0717">
        <w:rPr>
          <w:rFonts w:ascii="Arial" w:hAnsi="Arial" w:cs="Arial"/>
          <w:sz w:val="20"/>
        </w:rPr>
        <w:t>1015</w:t>
      </w:r>
      <w:r w:rsidR="00F015A2" w:rsidRPr="003F0717">
        <w:rPr>
          <w:rFonts w:ascii="Arial" w:hAnsi="Arial" w:cs="Arial"/>
          <w:sz w:val="20"/>
        </w:rPr>
        <w:t xml:space="preserve"> Budapest, </w:t>
      </w:r>
      <w:r w:rsidRPr="003F0717">
        <w:rPr>
          <w:rFonts w:ascii="Arial" w:hAnsi="Arial" w:cs="Arial"/>
          <w:sz w:val="20"/>
        </w:rPr>
        <w:t>Ostrom</w:t>
      </w:r>
      <w:r w:rsidR="00F015A2" w:rsidRPr="003F0717">
        <w:rPr>
          <w:rFonts w:ascii="Arial" w:hAnsi="Arial" w:cs="Arial"/>
          <w:sz w:val="20"/>
        </w:rPr>
        <w:t xml:space="preserve"> u. </w:t>
      </w:r>
      <w:r w:rsidRPr="003F0717">
        <w:rPr>
          <w:rFonts w:ascii="Arial" w:hAnsi="Arial" w:cs="Arial"/>
          <w:sz w:val="20"/>
        </w:rPr>
        <w:t>23-25</w:t>
      </w:r>
      <w:r w:rsidR="00F015A2" w:rsidRPr="003F0717">
        <w:rPr>
          <w:rFonts w:ascii="Arial" w:hAnsi="Arial" w:cs="Arial"/>
          <w:sz w:val="20"/>
        </w:rPr>
        <w:t>.</w:t>
      </w:r>
    </w:p>
    <w:p w:rsidR="00F015A2" w:rsidRPr="003F0717" w:rsidRDefault="00F015A2" w:rsidP="00F015A2">
      <w:pPr>
        <w:pStyle w:val="lfej"/>
        <w:tabs>
          <w:tab w:val="clear" w:pos="4536"/>
          <w:tab w:val="clear" w:pos="9072"/>
        </w:tabs>
        <w:rPr>
          <w:rFonts w:ascii="Arial" w:hAnsi="Arial" w:cs="Arial"/>
          <w:sz w:val="20"/>
        </w:rPr>
      </w:pPr>
      <w:r w:rsidRPr="003F0717">
        <w:rPr>
          <w:rFonts w:ascii="Arial" w:hAnsi="Arial" w:cs="Arial"/>
          <w:sz w:val="20"/>
        </w:rPr>
        <w:t xml:space="preserve">Tel.: </w:t>
      </w:r>
      <w:r w:rsidR="001D3CAD" w:rsidRPr="003F0717">
        <w:rPr>
          <w:rFonts w:ascii="Arial" w:hAnsi="Arial" w:cs="Arial"/>
          <w:sz w:val="20"/>
        </w:rPr>
        <w:t>4577-100</w:t>
      </w:r>
    </w:p>
    <w:p w:rsidR="00F015A2" w:rsidRPr="003F0717" w:rsidRDefault="008F7291" w:rsidP="00F015A2">
      <w:pPr>
        <w:pStyle w:val="lfej"/>
        <w:tabs>
          <w:tab w:val="clear" w:pos="4536"/>
          <w:tab w:val="clear" w:pos="9072"/>
        </w:tabs>
        <w:spacing w:after="240"/>
        <w:rPr>
          <w:rFonts w:ascii="Arial" w:hAnsi="Arial" w:cs="Arial"/>
          <w:sz w:val="20"/>
        </w:rPr>
      </w:pPr>
      <w:r w:rsidRPr="003F0717">
        <w:rPr>
          <w:rFonts w:ascii="Arial" w:hAnsi="Arial" w:cs="Arial"/>
          <w:sz w:val="20"/>
        </w:rPr>
        <w:t xml:space="preserve">Honlap: </w:t>
      </w:r>
      <w:hyperlink r:id="rId8" w:history="1">
        <w:r w:rsidR="001D3CAD" w:rsidRPr="003F0717">
          <w:rPr>
            <w:rStyle w:val="Hiperhivatkozs"/>
            <w:rFonts w:ascii="Arial" w:hAnsi="Arial" w:cs="Arial"/>
            <w:sz w:val="20"/>
          </w:rPr>
          <w:t>www.nmhh.hu</w:t>
        </w:r>
      </w:hyperlink>
    </w:p>
    <w:p w:rsidR="008B5EB7" w:rsidRPr="003F0717" w:rsidRDefault="008B5EB7" w:rsidP="00F015A2">
      <w:pPr>
        <w:pStyle w:val="lfej"/>
        <w:tabs>
          <w:tab w:val="clear" w:pos="4536"/>
          <w:tab w:val="clear" w:pos="9072"/>
        </w:tabs>
        <w:spacing w:after="120"/>
        <w:rPr>
          <w:rFonts w:ascii="Arial" w:hAnsi="Arial" w:cs="Arial"/>
          <w:b/>
          <w:sz w:val="20"/>
        </w:rPr>
      </w:pPr>
    </w:p>
    <w:p w:rsidR="00F015A2" w:rsidRPr="003F0717" w:rsidRDefault="00F015A2" w:rsidP="00F015A2">
      <w:pPr>
        <w:pStyle w:val="Cmsor1"/>
        <w:jc w:val="center"/>
        <w:rPr>
          <w:rFonts w:ascii="Arial" w:hAnsi="Arial" w:cs="Arial"/>
          <w:b/>
          <w:smallCaps/>
          <w:spacing w:val="80"/>
          <w:sz w:val="20"/>
        </w:rPr>
      </w:pPr>
      <w:r w:rsidRPr="003F0717">
        <w:rPr>
          <w:rFonts w:ascii="Arial" w:hAnsi="Arial" w:cs="Arial"/>
          <w:b/>
          <w:smallCaps/>
          <w:spacing w:val="80"/>
          <w:sz w:val="20"/>
        </w:rPr>
        <w:t>ADATBEJELENTŐ</w:t>
      </w:r>
    </w:p>
    <w:p w:rsidR="00F015A2" w:rsidRPr="003F0717" w:rsidRDefault="00F015A2" w:rsidP="00F015A2">
      <w:pPr>
        <w:jc w:val="center"/>
        <w:rPr>
          <w:rFonts w:ascii="Arial" w:hAnsi="Arial" w:cs="Arial"/>
          <w:b/>
        </w:rPr>
      </w:pPr>
    </w:p>
    <w:p w:rsidR="008B5EB7" w:rsidRPr="003F0717" w:rsidRDefault="008B5EB7" w:rsidP="00F015A2">
      <w:pPr>
        <w:jc w:val="center"/>
        <w:rPr>
          <w:rFonts w:ascii="Arial" w:hAnsi="Arial" w:cs="Arial"/>
          <w:b/>
        </w:rPr>
      </w:pPr>
    </w:p>
    <w:p w:rsidR="00F015A2" w:rsidRPr="003F0717" w:rsidRDefault="00F015A2" w:rsidP="00F015A2">
      <w:pPr>
        <w:pStyle w:val="Szvegtrzs"/>
        <w:spacing w:after="0"/>
        <w:jc w:val="center"/>
        <w:rPr>
          <w:rFonts w:ascii="Arial" w:hAnsi="Arial" w:cs="Arial"/>
          <w:b/>
          <w:i/>
        </w:rPr>
      </w:pPr>
      <w:r w:rsidRPr="003F0717">
        <w:rPr>
          <w:rFonts w:ascii="Arial" w:hAnsi="Arial" w:cs="Arial"/>
          <w:b/>
          <w:i/>
        </w:rPr>
        <w:t xml:space="preserve">A </w:t>
      </w:r>
      <w:r w:rsidR="00E20EA1" w:rsidRPr="003F0717">
        <w:rPr>
          <w:rFonts w:ascii="Arial" w:hAnsi="Arial" w:cs="Arial"/>
          <w:b/>
          <w:i/>
        </w:rPr>
        <w:t>médiaszolgáltatásokról</w:t>
      </w:r>
      <w:r w:rsidRPr="003F0717">
        <w:rPr>
          <w:rFonts w:ascii="Arial" w:hAnsi="Arial" w:cs="Arial"/>
          <w:b/>
          <w:i/>
        </w:rPr>
        <w:t xml:space="preserve"> és</w:t>
      </w:r>
      <w:r w:rsidR="00E20EA1" w:rsidRPr="003F0717">
        <w:rPr>
          <w:rFonts w:ascii="Arial" w:hAnsi="Arial" w:cs="Arial"/>
          <w:b/>
          <w:i/>
        </w:rPr>
        <w:t xml:space="preserve"> a</w:t>
      </w:r>
      <w:r w:rsidRPr="003F0717">
        <w:rPr>
          <w:rFonts w:ascii="Arial" w:hAnsi="Arial" w:cs="Arial"/>
          <w:b/>
          <w:i/>
        </w:rPr>
        <w:t xml:space="preserve"> </w:t>
      </w:r>
      <w:r w:rsidR="00E20EA1" w:rsidRPr="003F0717">
        <w:rPr>
          <w:rFonts w:ascii="Arial" w:hAnsi="Arial" w:cs="Arial"/>
          <w:b/>
          <w:i/>
        </w:rPr>
        <w:t>tömegkommunikációról</w:t>
      </w:r>
      <w:r w:rsidRPr="003F0717">
        <w:rPr>
          <w:rFonts w:ascii="Arial" w:hAnsi="Arial" w:cs="Arial"/>
          <w:b/>
          <w:i/>
        </w:rPr>
        <w:t xml:space="preserve"> szóló </w:t>
      </w:r>
      <w:r w:rsidR="00E20EA1" w:rsidRPr="003F0717">
        <w:rPr>
          <w:rFonts w:ascii="Arial" w:hAnsi="Arial" w:cs="Arial"/>
          <w:b/>
          <w:i/>
        </w:rPr>
        <w:t>2010</w:t>
      </w:r>
      <w:r w:rsidRPr="003F0717">
        <w:rPr>
          <w:rFonts w:ascii="Arial" w:hAnsi="Arial" w:cs="Arial"/>
          <w:b/>
          <w:i/>
        </w:rPr>
        <w:t xml:space="preserve">. évi </w:t>
      </w:r>
      <w:r w:rsidR="008F7291" w:rsidRPr="003F0717">
        <w:rPr>
          <w:rFonts w:ascii="Arial" w:hAnsi="Arial" w:cs="Arial"/>
          <w:b/>
          <w:i/>
        </w:rPr>
        <w:t>CLXXXV</w:t>
      </w:r>
      <w:r w:rsidRPr="003F0717">
        <w:rPr>
          <w:rFonts w:ascii="Arial" w:hAnsi="Arial" w:cs="Arial"/>
          <w:b/>
          <w:i/>
        </w:rPr>
        <w:t>. törvény (</w:t>
      </w:r>
      <w:r w:rsidR="00034CD0" w:rsidRPr="003F0717">
        <w:rPr>
          <w:rFonts w:ascii="Arial" w:hAnsi="Arial" w:cs="Arial"/>
          <w:b/>
          <w:i/>
        </w:rPr>
        <w:t xml:space="preserve">a továbbiakban: </w:t>
      </w:r>
      <w:r w:rsidR="008F7291" w:rsidRPr="003F0717">
        <w:rPr>
          <w:rFonts w:ascii="Arial" w:hAnsi="Arial" w:cs="Arial"/>
          <w:b/>
          <w:i/>
        </w:rPr>
        <w:t>Mt</w:t>
      </w:r>
      <w:r w:rsidRPr="003F0717">
        <w:rPr>
          <w:rFonts w:ascii="Arial" w:hAnsi="Arial" w:cs="Arial"/>
          <w:b/>
          <w:i/>
        </w:rPr>
        <w:t>tv.)</w:t>
      </w:r>
      <w:r w:rsidR="008B5EB7" w:rsidRPr="003F0717">
        <w:rPr>
          <w:rFonts w:ascii="Arial" w:hAnsi="Arial" w:cs="Arial"/>
          <w:b/>
          <w:i/>
        </w:rPr>
        <w:t xml:space="preserve"> </w:t>
      </w:r>
      <w:r w:rsidR="00E20EA1" w:rsidRPr="003F0717">
        <w:rPr>
          <w:rFonts w:ascii="Arial" w:hAnsi="Arial" w:cs="Arial"/>
          <w:b/>
          <w:i/>
        </w:rPr>
        <w:t>42</w:t>
      </w:r>
      <w:r w:rsidRPr="003F0717">
        <w:rPr>
          <w:rFonts w:ascii="Arial" w:hAnsi="Arial" w:cs="Arial"/>
          <w:b/>
          <w:i/>
        </w:rPr>
        <w:t xml:space="preserve">. § hatálya alá tartozó </w:t>
      </w:r>
      <w:r w:rsidR="00E20EA1" w:rsidRPr="003F0717">
        <w:rPr>
          <w:rFonts w:ascii="Arial" w:hAnsi="Arial" w:cs="Arial"/>
          <w:b/>
          <w:i/>
        </w:rPr>
        <w:t xml:space="preserve">lineáris </w:t>
      </w:r>
      <w:r w:rsidRPr="003F0717">
        <w:rPr>
          <w:rFonts w:ascii="Arial" w:hAnsi="Arial" w:cs="Arial"/>
          <w:b/>
          <w:i/>
        </w:rPr>
        <w:t>m</w:t>
      </w:r>
      <w:r w:rsidR="00E20EA1" w:rsidRPr="003F0717">
        <w:rPr>
          <w:rFonts w:ascii="Arial" w:hAnsi="Arial" w:cs="Arial"/>
          <w:b/>
          <w:i/>
        </w:rPr>
        <w:t>édia</w:t>
      </w:r>
      <w:r w:rsidRPr="003F0717">
        <w:rPr>
          <w:rFonts w:ascii="Arial" w:hAnsi="Arial" w:cs="Arial"/>
          <w:b/>
          <w:i/>
        </w:rPr>
        <w:t>szolgáltat</w:t>
      </w:r>
      <w:r w:rsidR="00E43881" w:rsidRPr="003F0717">
        <w:rPr>
          <w:rFonts w:ascii="Arial" w:hAnsi="Arial" w:cs="Arial"/>
          <w:b/>
          <w:i/>
        </w:rPr>
        <w:t>ások bejelentésére</w:t>
      </w:r>
    </w:p>
    <w:p w:rsidR="00F015A2" w:rsidRPr="003F0717" w:rsidRDefault="00F015A2" w:rsidP="00F015A2">
      <w:pPr>
        <w:jc w:val="center"/>
        <w:rPr>
          <w:rFonts w:ascii="Arial" w:hAnsi="Arial" w:cs="Arial"/>
          <w:i/>
        </w:rPr>
      </w:pPr>
    </w:p>
    <w:p w:rsidR="00F015A2" w:rsidRPr="003F0717" w:rsidRDefault="00F015A2" w:rsidP="00F015A2">
      <w:pPr>
        <w:jc w:val="center"/>
        <w:rPr>
          <w:rFonts w:ascii="Arial" w:hAnsi="Arial" w:cs="Arial"/>
        </w:rPr>
      </w:pPr>
    </w:p>
    <w:p w:rsidR="00F015A2" w:rsidRPr="003F0717" w:rsidRDefault="00F015A2" w:rsidP="00F015A2">
      <w:pPr>
        <w:jc w:val="center"/>
        <w:rPr>
          <w:rFonts w:ascii="Arial" w:hAnsi="Arial" w:cs="Arial"/>
          <w:b/>
          <w:bCs/>
          <w:caps/>
        </w:rPr>
      </w:pPr>
      <w:r w:rsidRPr="003F0717">
        <w:rPr>
          <w:rFonts w:ascii="Arial" w:hAnsi="Arial" w:cs="Arial"/>
          <w:b/>
          <w:bCs/>
          <w:caps/>
        </w:rPr>
        <w:t>A nyomtatvány kitöltése előtt szíveskedjenek elolvasni az alábbi általános tudnivalókat</w:t>
      </w:r>
      <w:r w:rsidR="00C2538A" w:rsidRPr="003F0717">
        <w:rPr>
          <w:rFonts w:ascii="Arial" w:hAnsi="Arial" w:cs="Arial"/>
          <w:b/>
          <w:bCs/>
          <w:caps/>
        </w:rPr>
        <w:t>!</w:t>
      </w:r>
    </w:p>
    <w:p w:rsidR="008B5EB7" w:rsidRPr="003F0717" w:rsidRDefault="008B5EB7" w:rsidP="00F015A2">
      <w:pPr>
        <w:jc w:val="center"/>
        <w:rPr>
          <w:rFonts w:ascii="Arial" w:hAnsi="Arial" w:cs="Arial"/>
          <w:b/>
          <w:bCs/>
          <w:caps/>
        </w:rPr>
      </w:pPr>
    </w:p>
    <w:p w:rsidR="00F015A2" w:rsidRPr="003F0717" w:rsidRDefault="00F015A2" w:rsidP="00F015A2">
      <w:pPr>
        <w:rPr>
          <w:rFonts w:ascii="Arial" w:hAnsi="Arial" w:cs="Arial"/>
          <w:iCs/>
        </w:rPr>
      </w:pPr>
    </w:p>
    <w:p w:rsidR="00231B53" w:rsidRPr="003F0717" w:rsidRDefault="00231B53" w:rsidP="00231B53">
      <w:pPr>
        <w:pBdr>
          <w:top w:val="double" w:sz="4" w:space="1" w:color="auto"/>
        </w:pBdr>
        <w:jc w:val="both"/>
        <w:rPr>
          <w:rFonts w:ascii="Arial" w:hAnsi="Arial" w:cs="Arial"/>
          <w:iCs/>
        </w:rPr>
      </w:pPr>
    </w:p>
    <w:p w:rsidR="008B5EB7" w:rsidRPr="003F0717" w:rsidRDefault="008B5EB7" w:rsidP="008B5EB7">
      <w:pPr>
        <w:pBdr>
          <w:top w:val="double" w:sz="4" w:space="1" w:color="auto"/>
        </w:pBdr>
        <w:jc w:val="both"/>
        <w:rPr>
          <w:rFonts w:ascii="Arial" w:hAnsi="Arial" w:cs="Arial"/>
          <w:color w:val="000000"/>
        </w:rPr>
      </w:pPr>
    </w:p>
    <w:p w:rsidR="0008037A" w:rsidRPr="003F0717" w:rsidRDefault="00731CC9" w:rsidP="008B5EB7">
      <w:pPr>
        <w:pBdr>
          <w:top w:val="double" w:sz="4" w:space="1" w:color="auto"/>
        </w:pBdr>
        <w:jc w:val="both"/>
        <w:rPr>
          <w:rFonts w:ascii="Arial" w:hAnsi="Arial" w:cs="Arial"/>
          <w:iCs/>
        </w:rPr>
      </w:pPr>
      <w:r w:rsidRPr="003F0717">
        <w:rPr>
          <w:rFonts w:ascii="Arial" w:hAnsi="Arial" w:cs="Arial"/>
          <w:color w:val="000000"/>
        </w:rPr>
        <w:t xml:space="preserve">A lineáris médiaszolgáltatás nyilvántartásba vételét annak jövőbeni médiaszolgáltatója kezdeményezheti. </w:t>
      </w:r>
      <w:r w:rsidR="00F015A2" w:rsidRPr="003F0717">
        <w:rPr>
          <w:rFonts w:ascii="Arial" w:hAnsi="Arial" w:cs="Arial"/>
          <w:iCs/>
        </w:rPr>
        <w:t xml:space="preserve">A bejelentést a </w:t>
      </w:r>
      <w:r w:rsidR="00E20EA1" w:rsidRPr="003F0717">
        <w:rPr>
          <w:rFonts w:ascii="Arial" w:hAnsi="Arial" w:cs="Arial"/>
          <w:iCs/>
        </w:rPr>
        <w:t>lineáris média</w:t>
      </w:r>
      <w:r w:rsidR="00F015A2" w:rsidRPr="003F0717">
        <w:rPr>
          <w:rFonts w:ascii="Arial" w:hAnsi="Arial" w:cs="Arial"/>
          <w:iCs/>
        </w:rPr>
        <w:t xml:space="preserve">szolgáltatási tevékenység megkezdése előtt legalább </w:t>
      </w:r>
      <w:r w:rsidR="00E20EA1" w:rsidRPr="003F0717">
        <w:rPr>
          <w:rFonts w:ascii="Arial" w:hAnsi="Arial" w:cs="Arial"/>
          <w:iCs/>
        </w:rPr>
        <w:t>45</w:t>
      </w:r>
      <w:r w:rsidR="00F015A2" w:rsidRPr="003F0717">
        <w:rPr>
          <w:rFonts w:ascii="Arial" w:hAnsi="Arial" w:cs="Arial"/>
          <w:iCs/>
        </w:rPr>
        <w:t xml:space="preserve"> nappal kell megtenni!</w:t>
      </w:r>
    </w:p>
    <w:p w:rsidR="009B242E" w:rsidRPr="003F0717" w:rsidRDefault="009B242E" w:rsidP="009B242E">
      <w:pPr>
        <w:spacing w:after="90"/>
        <w:jc w:val="both"/>
        <w:outlineLvl w:val="2"/>
        <w:rPr>
          <w:rFonts w:ascii="Arial" w:hAnsi="Arial" w:cs="Arial"/>
          <w:b/>
          <w:bCs/>
        </w:rPr>
      </w:pPr>
    </w:p>
    <w:p w:rsidR="00061488" w:rsidRPr="003F0717" w:rsidRDefault="00061488" w:rsidP="00061488">
      <w:pPr>
        <w:spacing w:after="195"/>
        <w:jc w:val="both"/>
        <w:rPr>
          <w:rFonts w:ascii="Arial" w:hAnsi="Arial" w:cs="Arial"/>
          <w:b/>
        </w:rPr>
      </w:pPr>
      <w:r w:rsidRPr="003F0717">
        <w:rPr>
          <w:rFonts w:ascii="Arial" w:hAnsi="Arial" w:cs="Arial"/>
          <w:bCs/>
        </w:rPr>
        <w:t xml:space="preserve">A Nemzeti Média- és Hírközlési Hatóság elnökének a Nemzeti Média- és Hírközlési Hatóság (a továbbiakban: Hatóság) egyes eljárásainak igazgatási szolgáltatási díjairól és a díjfizetés módjáról szóló 2011. november 1. napján hatályba lépett 5/2011. (X. 6.) NMHH rendelete alapján a bejelentés-köteles lineáris médiaszolgáltatások nyilvántartásba vételi kérelemének benyújtásakor </w:t>
      </w:r>
      <w:r w:rsidRPr="003F0717">
        <w:rPr>
          <w:rFonts w:ascii="Arial" w:hAnsi="Arial" w:cs="Arial"/>
          <w:b/>
          <w:bCs/>
        </w:rPr>
        <w:t xml:space="preserve">3000 forint </w:t>
      </w:r>
      <w:r w:rsidRPr="003F0717">
        <w:rPr>
          <w:rFonts w:ascii="Arial" w:hAnsi="Arial" w:cs="Arial"/>
          <w:bCs/>
        </w:rPr>
        <w:t xml:space="preserve">igazgatási szolgáltatási </w:t>
      </w:r>
      <w:r w:rsidRPr="003F0717">
        <w:rPr>
          <w:rFonts w:ascii="Arial" w:hAnsi="Arial" w:cs="Arial"/>
          <w:b/>
          <w:bCs/>
        </w:rPr>
        <w:t>díjat köteles fizetni a kérelmező</w:t>
      </w:r>
      <w:r w:rsidRPr="003F0717">
        <w:rPr>
          <w:rFonts w:ascii="Arial" w:hAnsi="Arial" w:cs="Arial"/>
          <w:b/>
        </w:rPr>
        <w:t xml:space="preserve">. </w:t>
      </w:r>
    </w:p>
    <w:p w:rsidR="009B242E" w:rsidRPr="003F0717" w:rsidRDefault="009B242E" w:rsidP="00C514B3">
      <w:pPr>
        <w:spacing w:after="195"/>
        <w:jc w:val="both"/>
        <w:rPr>
          <w:rFonts w:ascii="Arial" w:hAnsi="Arial" w:cs="Arial"/>
        </w:rPr>
      </w:pPr>
      <w:r w:rsidRPr="003F0717">
        <w:rPr>
          <w:rFonts w:ascii="Arial" w:hAnsi="Arial" w:cs="Arial"/>
        </w:rPr>
        <w:t xml:space="preserve">A díjfizetésre kötelezettnek </w:t>
      </w:r>
      <w:r w:rsidRPr="003F0717">
        <w:rPr>
          <w:rFonts w:ascii="Arial" w:hAnsi="Arial" w:cs="Arial"/>
          <w:b/>
        </w:rPr>
        <w:t xml:space="preserve">a díjat </w:t>
      </w:r>
      <w:r w:rsidRPr="003F0717">
        <w:rPr>
          <w:rFonts w:ascii="Arial" w:hAnsi="Arial" w:cs="Arial"/>
          <w:b/>
          <w:bCs/>
        </w:rPr>
        <w:t>a kérelem benyújtását megelőzően, átutalással kell megfizetni</w:t>
      </w:r>
      <w:r w:rsidRPr="003F0717">
        <w:rPr>
          <w:rFonts w:ascii="Arial" w:hAnsi="Arial" w:cs="Arial"/>
          <w:bCs/>
        </w:rPr>
        <w:t xml:space="preserve">, a Hatóság Magyar Államkincstárnál vezetett </w:t>
      </w:r>
      <w:r w:rsidRPr="003F0717">
        <w:rPr>
          <w:rFonts w:ascii="Arial" w:hAnsi="Arial" w:cs="Arial"/>
          <w:b/>
          <w:bCs/>
        </w:rPr>
        <w:t>10032000-00300939-00000017</w:t>
      </w:r>
      <w:r w:rsidRPr="003F0717">
        <w:rPr>
          <w:rFonts w:ascii="Arial" w:hAnsi="Arial" w:cs="Arial"/>
          <w:bCs/>
        </w:rPr>
        <w:t xml:space="preserve"> számú pénzforgalmi számlájára</w:t>
      </w:r>
      <w:r w:rsidRPr="003F0717">
        <w:rPr>
          <w:rFonts w:ascii="Arial" w:hAnsi="Arial" w:cs="Arial"/>
        </w:rPr>
        <w:t xml:space="preserve">. </w:t>
      </w:r>
      <w:r w:rsidRPr="003F0717">
        <w:rPr>
          <w:rFonts w:ascii="Arial" w:hAnsi="Arial" w:cs="Arial"/>
          <w:b/>
        </w:rPr>
        <w:t xml:space="preserve">Az átutalási megbízás </w:t>
      </w:r>
      <w:r w:rsidRPr="003F0717">
        <w:rPr>
          <w:rFonts w:ascii="Arial" w:hAnsi="Arial" w:cs="Arial"/>
          <w:b/>
          <w:bCs/>
        </w:rPr>
        <w:t>közlemény rovatában a kérelmező nevét, adószámát és az eljárás tárgyát</w:t>
      </w:r>
      <w:r w:rsidRPr="003F0717">
        <w:rPr>
          <w:rFonts w:ascii="Arial" w:hAnsi="Arial" w:cs="Arial"/>
          <w:b/>
        </w:rPr>
        <w:t xml:space="preserve"> </w:t>
      </w:r>
      <w:r w:rsidRPr="003F0717">
        <w:rPr>
          <w:rFonts w:ascii="Arial" w:hAnsi="Arial" w:cs="Arial"/>
          <w:b/>
          <w:bCs/>
        </w:rPr>
        <w:t>kötelező feltüntetni</w:t>
      </w:r>
      <w:r w:rsidRPr="003F0717">
        <w:rPr>
          <w:rFonts w:ascii="Arial" w:hAnsi="Arial" w:cs="Arial"/>
          <w:b/>
        </w:rPr>
        <w:t>.</w:t>
      </w:r>
      <w:r w:rsidRPr="003F0717">
        <w:rPr>
          <w:rFonts w:ascii="Arial" w:hAnsi="Arial" w:cs="Arial"/>
        </w:rPr>
        <w:t xml:space="preserve"> A természetes személy kérelmező a díj megfizetését a Hatóság fenti számlaszámára készpénz-átutalási megbízás (csekk) útján is teljesítheti, ez esetben a közlemény rovatban kötelező feltüntetnie az eljárás tárgyát. </w:t>
      </w:r>
    </w:p>
    <w:p w:rsidR="00C514B3" w:rsidRPr="003F0717" w:rsidRDefault="00C514B3" w:rsidP="00A2643E">
      <w:pPr>
        <w:autoSpaceDE w:val="0"/>
        <w:autoSpaceDN w:val="0"/>
        <w:adjustRightInd w:val="0"/>
        <w:jc w:val="both"/>
        <w:rPr>
          <w:rFonts w:ascii="Arial" w:hAnsi="Arial" w:cs="Arial"/>
        </w:rPr>
      </w:pPr>
      <w:r w:rsidRPr="003F0717">
        <w:rPr>
          <w:rFonts w:ascii="Arial" w:hAnsi="Arial" w:cs="Arial"/>
          <w:b/>
        </w:rPr>
        <w:t>A díjfizetés megtörténtének igazolását</w:t>
      </w:r>
      <w:r w:rsidRPr="003F0717">
        <w:rPr>
          <w:rFonts w:ascii="Arial" w:hAnsi="Arial" w:cs="Arial"/>
        </w:rPr>
        <w:t xml:space="preserve"> – a bankszámla megterhelését tartalmazó napi bankkivonatot (a továbbiakban: befizetési bizonylat) – </w:t>
      </w:r>
      <w:r w:rsidRPr="003F0717">
        <w:rPr>
          <w:rFonts w:ascii="Arial" w:hAnsi="Arial" w:cs="Arial"/>
          <w:b/>
        </w:rPr>
        <w:t>a kérelemnek tartalmaznia kell.</w:t>
      </w:r>
      <w:r w:rsidRPr="003F0717">
        <w:rPr>
          <w:rFonts w:ascii="Arial" w:hAnsi="Arial" w:cs="Arial"/>
        </w:rPr>
        <w:t xml:space="preserve"> A befizetési bizonylaton a befizetés jogcímét fel kell tüntetni. A természetes személy kérelmező készpénz</w:t>
      </w:r>
      <w:r w:rsidR="00343446" w:rsidRPr="003F0717">
        <w:rPr>
          <w:rFonts w:ascii="Arial" w:hAnsi="Arial" w:cs="Arial"/>
        </w:rPr>
        <w:t>átutalási megbízás útján történő</w:t>
      </w:r>
      <w:r w:rsidRPr="003F0717">
        <w:rPr>
          <w:rFonts w:ascii="Arial" w:hAnsi="Arial" w:cs="Arial"/>
        </w:rPr>
        <w:t xml:space="preserve"> díjfizetése esetén a díjfizetésének</w:t>
      </w:r>
      <w:r w:rsidR="00A2643E" w:rsidRPr="003F0717">
        <w:rPr>
          <w:rFonts w:ascii="Arial" w:hAnsi="Arial" w:cs="Arial"/>
        </w:rPr>
        <w:t xml:space="preserve"> </w:t>
      </w:r>
      <w:r w:rsidRPr="003F0717">
        <w:rPr>
          <w:rFonts w:ascii="Arial" w:hAnsi="Arial" w:cs="Arial"/>
        </w:rPr>
        <w:t>igazolását – a feladóvevényt – a kérelemnek tartalmaznia kell.</w:t>
      </w:r>
    </w:p>
    <w:p w:rsidR="00A2643E" w:rsidRPr="003F0717" w:rsidRDefault="00A2643E" w:rsidP="00A2643E">
      <w:pPr>
        <w:autoSpaceDE w:val="0"/>
        <w:autoSpaceDN w:val="0"/>
        <w:adjustRightInd w:val="0"/>
        <w:jc w:val="both"/>
        <w:rPr>
          <w:rFonts w:ascii="Arial" w:hAnsi="Arial" w:cs="Arial"/>
        </w:rPr>
      </w:pPr>
    </w:p>
    <w:p w:rsidR="008B5EB7" w:rsidRPr="003F0717" w:rsidRDefault="009B242E" w:rsidP="00C514B3">
      <w:pPr>
        <w:spacing w:after="195"/>
        <w:jc w:val="both"/>
        <w:rPr>
          <w:rFonts w:ascii="Arial" w:hAnsi="Arial" w:cs="Arial"/>
          <w:iCs/>
        </w:rPr>
      </w:pPr>
      <w:r w:rsidRPr="003F0717">
        <w:rPr>
          <w:rFonts w:ascii="Arial" w:hAnsi="Arial" w:cs="Arial"/>
          <w:bCs/>
        </w:rPr>
        <w:t>A nyilvántartásba vett adatokban bekövetkezett változás-bejelentésére, valamint a nyilvántartásból való törlésre irányuló eljárás díjmentes.</w:t>
      </w:r>
      <w:r w:rsidR="006D392C" w:rsidRPr="003F0717">
        <w:rPr>
          <w:rFonts w:ascii="Arial" w:hAnsi="Arial" w:cs="Arial"/>
          <w:iCs/>
        </w:rPr>
        <w:t xml:space="preserve"> </w:t>
      </w:r>
    </w:p>
    <w:p w:rsidR="00731CC9" w:rsidRPr="003F0717" w:rsidRDefault="00731CC9" w:rsidP="008B5EB7">
      <w:pPr>
        <w:jc w:val="both"/>
        <w:rPr>
          <w:rFonts w:ascii="Arial" w:hAnsi="Arial" w:cs="Arial"/>
          <w:color w:val="000000"/>
        </w:rPr>
      </w:pPr>
      <w:r w:rsidRPr="003F0717">
        <w:rPr>
          <w:rFonts w:ascii="Arial" w:hAnsi="Arial" w:cs="Arial"/>
          <w:color w:val="000000"/>
        </w:rPr>
        <w:t>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r w:rsidR="00984CB8" w:rsidRPr="003F0717">
        <w:rPr>
          <w:rFonts w:ascii="Arial" w:hAnsi="Arial" w:cs="Arial"/>
        </w:rPr>
        <w:t xml:space="preserve"> A </w:t>
      </w:r>
      <w:r w:rsidR="00984CB8" w:rsidRPr="003F0717">
        <w:rPr>
          <w:rFonts w:ascii="Arial" w:hAnsi="Arial" w:cs="Arial"/>
          <w:iCs/>
        </w:rPr>
        <w:t>média</w:t>
      </w:r>
      <w:r w:rsidR="00984CB8" w:rsidRPr="003F0717">
        <w:rPr>
          <w:rFonts w:ascii="Arial" w:hAnsi="Arial" w:cs="Arial"/>
        </w:rPr>
        <w:t>szolgáltató díjfizetési kötelezettsége a médiaszolgáltatás megkezdésének napjával keletkezik.</w:t>
      </w:r>
    </w:p>
    <w:p w:rsidR="00E8183C" w:rsidRPr="003F0717" w:rsidRDefault="00E8183C" w:rsidP="008B5EB7">
      <w:pPr>
        <w:jc w:val="both"/>
        <w:rPr>
          <w:rFonts w:ascii="Arial" w:hAnsi="Arial" w:cs="Arial"/>
        </w:rPr>
      </w:pPr>
    </w:p>
    <w:p w:rsidR="0042436D" w:rsidRPr="003F0717" w:rsidRDefault="00E53B23" w:rsidP="008B5EB7">
      <w:pPr>
        <w:jc w:val="both"/>
        <w:rPr>
          <w:rFonts w:ascii="Arial" w:hAnsi="Arial" w:cs="Arial"/>
        </w:rPr>
      </w:pPr>
      <w:r w:rsidRPr="003F0717">
        <w:rPr>
          <w:rFonts w:ascii="Arial" w:hAnsi="Arial" w:cs="Arial"/>
        </w:rPr>
        <w:t xml:space="preserve">Amennyiben a </w:t>
      </w:r>
      <w:r w:rsidR="00E20EA1" w:rsidRPr="003F0717">
        <w:rPr>
          <w:rFonts w:ascii="Arial" w:hAnsi="Arial" w:cs="Arial"/>
          <w:iCs/>
        </w:rPr>
        <w:t>média</w:t>
      </w:r>
      <w:r w:rsidRPr="003F0717">
        <w:rPr>
          <w:rFonts w:ascii="Arial" w:hAnsi="Arial" w:cs="Arial"/>
        </w:rPr>
        <w:t xml:space="preserve">szolgáltató </w:t>
      </w:r>
      <w:r w:rsidR="008F7291" w:rsidRPr="003F0717">
        <w:rPr>
          <w:rFonts w:ascii="Arial" w:hAnsi="Arial" w:cs="Arial"/>
        </w:rPr>
        <w:t xml:space="preserve">a </w:t>
      </w:r>
      <w:r w:rsidR="008F7291" w:rsidRPr="003F0717">
        <w:rPr>
          <w:rFonts w:ascii="Arial" w:hAnsi="Arial" w:cs="Arial"/>
          <w:color w:val="000000"/>
        </w:rPr>
        <w:t>médiaszolgáltatást a nyilvántartásba vételtől számított hat hónapon belül nem kezdi meg, vagy a megkezdett szolgáltatást hat hónapnál hosszabb időre megszakítja</w:t>
      </w:r>
      <w:r w:rsidRPr="003F0717">
        <w:rPr>
          <w:rFonts w:ascii="Arial" w:hAnsi="Arial" w:cs="Arial"/>
        </w:rPr>
        <w:t xml:space="preserve">, úgy az </w:t>
      </w:r>
      <w:r w:rsidR="00E20EA1" w:rsidRPr="003F0717">
        <w:rPr>
          <w:rFonts w:ascii="Arial" w:hAnsi="Arial" w:cs="Arial"/>
        </w:rPr>
        <w:t>NMHH</w:t>
      </w:r>
      <w:r w:rsidRPr="003F0717">
        <w:rPr>
          <w:rFonts w:ascii="Arial" w:hAnsi="Arial" w:cs="Arial"/>
        </w:rPr>
        <w:t xml:space="preserve"> a nyilvántartásba vett </w:t>
      </w:r>
      <w:r w:rsidR="00621887" w:rsidRPr="003F0717">
        <w:rPr>
          <w:rFonts w:ascii="Arial" w:hAnsi="Arial" w:cs="Arial"/>
        </w:rPr>
        <w:t xml:space="preserve">médiaszolgáltatót </w:t>
      </w:r>
      <w:r w:rsidRPr="003F0717">
        <w:rPr>
          <w:rFonts w:ascii="Arial" w:hAnsi="Arial" w:cs="Arial"/>
        </w:rPr>
        <w:t>hivatalból törli nyilvántartásából.</w:t>
      </w:r>
    </w:p>
    <w:p w:rsidR="008B5EB7" w:rsidRPr="003F0717" w:rsidRDefault="008B5EB7" w:rsidP="008B5EB7">
      <w:pPr>
        <w:jc w:val="both"/>
        <w:rPr>
          <w:rFonts w:ascii="Arial" w:hAnsi="Arial" w:cs="Arial"/>
        </w:rPr>
      </w:pPr>
    </w:p>
    <w:p w:rsidR="008B5EB7" w:rsidRPr="003F0717" w:rsidRDefault="008B5EB7" w:rsidP="008B5EB7">
      <w:pPr>
        <w:jc w:val="both"/>
        <w:rPr>
          <w:rFonts w:ascii="Arial" w:hAnsi="Arial" w:cs="Arial"/>
        </w:rPr>
      </w:pPr>
      <w:r w:rsidRPr="003F0717">
        <w:rPr>
          <w:rFonts w:ascii="Arial" w:hAnsi="Arial" w:cs="Arial"/>
        </w:rPr>
        <w:lastRenderedPageBreak/>
        <w:t>A médiaszolgáltatási tevékenység szüneteltetése nem mentesít a médiaszolgáltatási díjfizetési kötelezettség alól.</w:t>
      </w:r>
    </w:p>
    <w:p w:rsidR="008B5EB7" w:rsidRDefault="008B5EB7" w:rsidP="008B5EB7">
      <w:pPr>
        <w:jc w:val="both"/>
        <w:rPr>
          <w:rFonts w:ascii="Arial" w:hAnsi="Arial" w:cs="Arial"/>
        </w:rPr>
      </w:pPr>
    </w:p>
    <w:p w:rsidR="003F0717" w:rsidRPr="003F0717" w:rsidRDefault="003F0717" w:rsidP="008B5EB7">
      <w:pPr>
        <w:jc w:val="both"/>
        <w:rPr>
          <w:rFonts w:ascii="Arial" w:hAnsi="Arial" w:cs="Arial"/>
        </w:rPr>
      </w:pPr>
    </w:p>
    <w:p w:rsidR="00312CBC" w:rsidRPr="003F0717" w:rsidRDefault="00312CBC" w:rsidP="00312CBC">
      <w:pPr>
        <w:jc w:val="both"/>
        <w:rPr>
          <w:rFonts w:ascii="Arial" w:hAnsi="Arial" w:cs="Arial"/>
        </w:rPr>
      </w:pPr>
      <w:r w:rsidRPr="003F0717">
        <w:rPr>
          <w:rFonts w:ascii="Arial" w:hAnsi="Arial" w:cs="Arial"/>
          <w:bCs/>
        </w:rPr>
        <w:t>A</w:t>
      </w:r>
      <w:r w:rsidRPr="003F0717">
        <w:rPr>
          <w:rFonts w:ascii="Arial" w:hAnsi="Arial" w:cs="Arial"/>
        </w:rPr>
        <w:t xml:space="preserve"> nyilvántartásba vételt követően, a </w:t>
      </w:r>
      <w:r w:rsidRPr="003F0717">
        <w:rPr>
          <w:rFonts w:ascii="Arial" w:hAnsi="Arial" w:cs="Arial"/>
          <w:iCs/>
        </w:rPr>
        <w:t>média</w:t>
      </w:r>
      <w:r w:rsidRPr="003F0717">
        <w:rPr>
          <w:rFonts w:ascii="Arial" w:hAnsi="Arial" w:cs="Arial"/>
        </w:rPr>
        <w:t>szolgáltató a bejelentett és nyilvántartott adatokban bekövetkezett változásokat az Mttv. 42. § (9) bekezdése alapján köteles 15 napon belül az NMHH-nak bejelenteni.</w:t>
      </w:r>
    </w:p>
    <w:p w:rsidR="00312CBC" w:rsidRPr="003F0717" w:rsidRDefault="00312CBC" w:rsidP="00312CBC">
      <w:pPr>
        <w:jc w:val="both"/>
        <w:rPr>
          <w:rFonts w:ascii="Arial" w:hAnsi="Arial" w:cs="Arial"/>
        </w:rPr>
      </w:pPr>
    </w:p>
    <w:p w:rsidR="00312CBC" w:rsidRPr="003F0717" w:rsidRDefault="00312CBC" w:rsidP="00312CBC">
      <w:pPr>
        <w:ind w:right="136"/>
        <w:jc w:val="both"/>
        <w:rPr>
          <w:rFonts w:ascii="Arial" w:hAnsi="Arial" w:cs="Arial"/>
          <w:color w:val="000000"/>
        </w:rPr>
      </w:pPr>
      <w:r w:rsidRPr="003F0717">
        <w:rPr>
          <w:rFonts w:ascii="Arial" w:hAnsi="Arial" w:cs="Arial"/>
          <w:color w:val="000000"/>
        </w:rPr>
        <w:t>A helyi vagy körzeti médiaszolgáltatás közösségi médiaszolgáltatásként való elismerése</w:t>
      </w:r>
      <w:r w:rsidR="00AB651D" w:rsidRPr="003F0717">
        <w:rPr>
          <w:rFonts w:ascii="Arial" w:hAnsi="Arial" w:cs="Arial"/>
          <w:color w:val="000000"/>
        </w:rPr>
        <w:t>,</w:t>
      </w:r>
      <w:r w:rsidRPr="003F0717">
        <w:rPr>
          <w:rFonts w:ascii="Arial" w:hAnsi="Arial" w:cs="Arial"/>
          <w:color w:val="000000"/>
        </w:rPr>
        <w:t xml:space="preserve"> a médiaszolgáltató 42. § szerinti </w:t>
      </w:r>
      <w:r w:rsidR="00AB651D" w:rsidRPr="003F0717">
        <w:rPr>
          <w:rFonts w:ascii="Arial" w:hAnsi="Arial" w:cs="Arial"/>
          <w:color w:val="000000"/>
        </w:rPr>
        <w:t xml:space="preserve">kereskedelmi médiaszolgáltatóként történő </w:t>
      </w:r>
      <w:r w:rsidRPr="003F0717">
        <w:rPr>
          <w:rFonts w:ascii="Arial" w:hAnsi="Arial" w:cs="Arial"/>
          <w:color w:val="000000"/>
        </w:rPr>
        <w:t>nyilvántartásba vételét követően</w:t>
      </w:r>
      <w:r w:rsidR="00AB651D" w:rsidRPr="003F0717">
        <w:rPr>
          <w:rFonts w:ascii="Arial" w:hAnsi="Arial" w:cs="Arial"/>
          <w:color w:val="000000"/>
        </w:rPr>
        <w:t>,</w:t>
      </w:r>
      <w:r w:rsidRPr="003F0717">
        <w:rPr>
          <w:rFonts w:ascii="Arial" w:hAnsi="Arial" w:cs="Arial"/>
          <w:color w:val="000000"/>
        </w:rPr>
        <w:t xml:space="preserve"> külön e célból kezdeményezhető a Médiatanácsnál. Országos médiaszolgáltatást nem lehet közösségi médiaszolgáltatásként elismerni.</w:t>
      </w:r>
    </w:p>
    <w:p w:rsidR="00312CBC" w:rsidRPr="003F0717" w:rsidRDefault="00312CBC" w:rsidP="00312CBC">
      <w:pPr>
        <w:jc w:val="both"/>
        <w:rPr>
          <w:rFonts w:ascii="Arial" w:hAnsi="Arial" w:cs="Arial"/>
        </w:rPr>
      </w:pPr>
    </w:p>
    <w:p w:rsidR="006D392C" w:rsidRPr="003F0717" w:rsidRDefault="00453B7A" w:rsidP="00453B7A">
      <w:pPr>
        <w:jc w:val="both"/>
        <w:rPr>
          <w:rFonts w:ascii="Arial" w:hAnsi="Arial" w:cs="Arial"/>
        </w:rPr>
      </w:pPr>
      <w:r w:rsidRPr="003F0717">
        <w:rPr>
          <w:rFonts w:ascii="Arial" w:hAnsi="Arial" w:cs="Arial"/>
        </w:rPr>
        <w:t xml:space="preserve">Az adatbejelentő nyomtatvány helyes kitöltéséhez szükséges alapvető fogalmakat, valamint az Mttv. rendelkezéseit az adatbejelentő </w:t>
      </w:r>
      <w:r w:rsidR="00A827FD" w:rsidRPr="003F0717">
        <w:rPr>
          <w:rFonts w:ascii="Arial" w:hAnsi="Arial" w:cs="Arial"/>
        </w:rPr>
        <w:t>3</w:t>
      </w:r>
      <w:r w:rsidRPr="003F0717">
        <w:rPr>
          <w:rFonts w:ascii="Arial" w:hAnsi="Arial" w:cs="Arial"/>
        </w:rPr>
        <w:t>. számú melléklete tartalmazza.</w:t>
      </w:r>
    </w:p>
    <w:p w:rsidR="00AF664C" w:rsidRPr="003F0717" w:rsidRDefault="006D392C" w:rsidP="006D392C">
      <w:pPr>
        <w:jc w:val="center"/>
        <w:rPr>
          <w:rFonts w:ascii="Arial" w:hAnsi="Arial" w:cs="Arial"/>
          <w:b/>
        </w:rPr>
      </w:pPr>
      <w:r w:rsidRPr="003F0717">
        <w:rPr>
          <w:rFonts w:ascii="Arial" w:hAnsi="Arial" w:cs="Arial"/>
        </w:rPr>
        <w:br w:type="page"/>
      </w:r>
      <w:r w:rsidR="00CA6C25" w:rsidRPr="003F0717">
        <w:rPr>
          <w:rFonts w:ascii="Arial" w:hAnsi="Arial" w:cs="Arial"/>
          <w:b/>
        </w:rPr>
        <w:lastRenderedPageBreak/>
        <w:t xml:space="preserve">1. </w:t>
      </w:r>
      <w:r w:rsidR="00AF664C" w:rsidRPr="003F0717">
        <w:rPr>
          <w:rFonts w:ascii="Arial" w:hAnsi="Arial" w:cs="Arial"/>
          <w:b/>
        </w:rPr>
        <w:t>A BEJELENTŐ</w:t>
      </w:r>
      <w:r w:rsidR="00CA6C25" w:rsidRPr="003F0717">
        <w:rPr>
          <w:rFonts w:ascii="Arial" w:hAnsi="Arial" w:cs="Arial"/>
          <w:b/>
        </w:rPr>
        <w:t>RE VONATKOZÓ</w:t>
      </w:r>
      <w:r w:rsidR="00AC260B" w:rsidRPr="003F0717">
        <w:rPr>
          <w:rFonts w:ascii="Arial" w:hAnsi="Arial" w:cs="Arial"/>
          <w:b/>
        </w:rPr>
        <w:t xml:space="preserve"> ADAT</w:t>
      </w:r>
      <w:r w:rsidR="00CA6C25" w:rsidRPr="003F0717">
        <w:rPr>
          <w:rFonts w:ascii="Arial" w:hAnsi="Arial" w:cs="Arial"/>
          <w:b/>
        </w:rPr>
        <w:t>OK</w:t>
      </w:r>
    </w:p>
    <w:p w:rsidR="00AC260B" w:rsidRPr="003F0717" w:rsidRDefault="00AC260B" w:rsidP="00CA6C25">
      <w:pPr>
        <w:pStyle w:val="lfej"/>
        <w:tabs>
          <w:tab w:val="clear" w:pos="4536"/>
          <w:tab w:val="clear" w:pos="9072"/>
          <w:tab w:val="left" w:pos="8647"/>
        </w:tabs>
        <w:rPr>
          <w:rFonts w:ascii="Arial" w:hAnsi="Arial" w:cs="Arial"/>
          <w:sz w:val="20"/>
        </w:rPr>
      </w:pPr>
    </w:p>
    <w:p w:rsidR="00CA6C25" w:rsidRPr="003F0717" w:rsidRDefault="00CA6C25" w:rsidP="00CA6C25">
      <w:pPr>
        <w:pStyle w:val="lfej"/>
        <w:tabs>
          <w:tab w:val="clear" w:pos="4536"/>
          <w:tab w:val="clear" w:pos="9072"/>
          <w:tab w:val="left" w:pos="8647"/>
        </w:tabs>
        <w:rPr>
          <w:rFonts w:ascii="Arial" w:hAnsi="Arial" w:cs="Arial"/>
          <w:b/>
          <w:sz w:val="20"/>
        </w:rPr>
      </w:pPr>
      <w:r w:rsidRPr="003F0717">
        <w:rPr>
          <w:rFonts w:ascii="Arial" w:hAnsi="Arial" w:cs="Arial"/>
          <w:b/>
          <w:sz w:val="20"/>
        </w:rPr>
        <w:t>1.1. A BEJELENTŐ ALAP</w:t>
      </w:r>
      <w:r w:rsidR="00D0219F" w:rsidRPr="003F0717">
        <w:rPr>
          <w:rFonts w:ascii="Arial" w:hAnsi="Arial" w:cs="Arial"/>
          <w:b/>
          <w:sz w:val="20"/>
        </w:rPr>
        <w:t xml:space="preserve">VETŐ </w:t>
      </w:r>
      <w:r w:rsidRPr="003F0717">
        <w:rPr>
          <w:rFonts w:ascii="Arial" w:hAnsi="Arial" w:cs="Arial"/>
          <w:b/>
          <w:sz w:val="20"/>
        </w:rPr>
        <w:t>ADATAI</w:t>
      </w:r>
    </w:p>
    <w:p w:rsidR="00CA6C25" w:rsidRPr="003F0717" w:rsidRDefault="00CA6C25"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494"/>
        <w:gridCol w:w="7134"/>
      </w:tblGrid>
      <w:tr w:rsidR="00A65644" w:rsidRPr="003F0717" w:rsidTr="002D0EA5">
        <w:trPr>
          <w:gridAfter w:val="1"/>
          <w:wAfter w:w="7291" w:type="dxa"/>
        </w:trPr>
        <w:tc>
          <w:tcPr>
            <w:tcW w:w="2518"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sz w:val="20"/>
                <w:szCs w:val="20"/>
              </w:rPr>
              <w:t>A BEJEL</w:t>
            </w:r>
            <w:r w:rsidR="00F74A77" w:rsidRPr="003F0717">
              <w:rPr>
                <w:rFonts w:ascii="Arial" w:hAnsi="Arial" w:cs="Arial"/>
                <w:sz w:val="20"/>
                <w:szCs w:val="20"/>
              </w:rPr>
              <w:t>E</w:t>
            </w:r>
            <w:r w:rsidRPr="003F0717">
              <w:rPr>
                <w:rFonts w:ascii="Arial" w:hAnsi="Arial" w:cs="Arial"/>
                <w:sz w:val="20"/>
                <w:szCs w:val="20"/>
              </w:rPr>
              <w:t>NTŐ NEVE:</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KELEMEN LÁSZLÓ TAMÁS</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194"/>
        <w:gridCol w:w="6434"/>
      </w:tblGrid>
      <w:tr w:rsidR="00A65644" w:rsidRPr="003F0717" w:rsidTr="002D0EA5">
        <w:trPr>
          <w:gridAfter w:val="1"/>
          <w:wAfter w:w="6582" w:type="dxa"/>
        </w:trPr>
        <w:tc>
          <w:tcPr>
            <w:tcW w:w="3227"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sz w:val="20"/>
                <w:szCs w:val="20"/>
              </w:rPr>
              <w:t>SZÉKHELYE vagy LAKCÍME:</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3300 EGER BREZNAI IMRE ÚT 40. </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635"/>
        <w:gridCol w:w="1993"/>
      </w:tblGrid>
      <w:tr w:rsidR="00A65644" w:rsidRPr="003F0717" w:rsidTr="002D0EA5">
        <w:trPr>
          <w:gridAfter w:val="1"/>
          <w:wAfter w:w="2046" w:type="dxa"/>
        </w:trPr>
        <w:tc>
          <w:tcPr>
            <w:tcW w:w="7763" w:type="dxa"/>
            <w:shd w:val="clear" w:color="auto" w:fill="D9D9D9"/>
          </w:tcPr>
          <w:p w:rsidR="00A65644" w:rsidRPr="003F0717" w:rsidRDefault="00A65644" w:rsidP="002D0EA5">
            <w:pPr>
              <w:pStyle w:val="Default"/>
              <w:spacing w:before="120" w:after="120"/>
              <w:rPr>
                <w:rFonts w:ascii="Arial" w:hAnsi="Arial" w:cs="Arial"/>
                <w:sz w:val="20"/>
                <w:szCs w:val="20"/>
              </w:rPr>
            </w:pPr>
            <w:r w:rsidRPr="003F0717">
              <w:rPr>
                <w:rFonts w:ascii="Arial" w:hAnsi="Arial" w:cs="Arial"/>
                <w:caps/>
                <w:sz w:val="20"/>
                <w:szCs w:val="20"/>
              </w:rPr>
              <w:t>A médiaszolgáltatással közvetlenül érintett TELEPHELYEK</w:t>
            </w:r>
            <w:r w:rsidRPr="003F0717">
              <w:rPr>
                <w:rFonts w:ascii="Arial" w:hAnsi="Arial" w:cs="Arial"/>
                <w:sz w:val="20"/>
                <w:szCs w:val="20"/>
              </w:rPr>
              <w:t>:</w:t>
            </w:r>
          </w:p>
        </w:tc>
      </w:tr>
      <w:tr w:rsidR="00A65644" w:rsidRPr="003F0717" w:rsidTr="002D0EA5">
        <w:tblPrEx>
          <w:shd w:val="clear" w:color="auto" w:fill="F2F2F2"/>
        </w:tblPrEx>
        <w:tc>
          <w:tcPr>
            <w:tcW w:w="9809" w:type="dxa"/>
            <w:gridSpan w:val="2"/>
            <w:shd w:val="clear" w:color="auto" w:fill="F2F2F2"/>
          </w:tcPr>
          <w:p w:rsidR="00A65644"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FELSŐTÁRKÁNY</w:t>
            </w:r>
          </w:p>
        </w:tc>
      </w:tr>
    </w:tbl>
    <w:p w:rsidR="00A65644" w:rsidRPr="003F0717" w:rsidRDefault="00A65644"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885D71" w:rsidRPr="003F0717" w:rsidTr="002D0EA5">
        <w:trPr>
          <w:gridAfter w:val="1"/>
          <w:wAfter w:w="7716" w:type="dxa"/>
        </w:trPr>
        <w:tc>
          <w:tcPr>
            <w:tcW w:w="2093"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885D71" w:rsidRPr="003F0717" w:rsidTr="002D0EA5">
        <w:tblPrEx>
          <w:shd w:val="clear" w:color="auto" w:fill="F2F2F2"/>
        </w:tblPrEx>
        <w:tc>
          <w:tcPr>
            <w:tcW w:w="9809" w:type="dxa"/>
            <w:gridSpan w:val="2"/>
            <w:shd w:val="clear" w:color="auto" w:fill="F2F2F2"/>
          </w:tcPr>
          <w:p w:rsidR="00885D71"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+36 20 377-</w:t>
            </w:r>
            <w:r w:rsidR="000C506D">
              <w:rPr>
                <w:rFonts w:ascii="Arial" w:hAnsi="Arial" w:cs="Arial"/>
                <w:b/>
                <w:sz w:val="20"/>
                <w:szCs w:val="20"/>
              </w:rPr>
              <w:t xml:space="preserve"> </w:t>
            </w:r>
            <w:r w:rsidRPr="00BC5E13">
              <w:rPr>
                <w:rFonts w:ascii="Arial" w:hAnsi="Arial" w:cs="Arial"/>
                <w:b/>
                <w:sz w:val="20"/>
                <w:szCs w:val="20"/>
              </w:rPr>
              <w:t>2566</w:t>
            </w: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5"/>
        <w:gridCol w:w="7973"/>
      </w:tblGrid>
      <w:tr w:rsidR="00885D71" w:rsidRPr="003F0717" w:rsidTr="002D0EA5">
        <w:trPr>
          <w:gridAfter w:val="1"/>
          <w:wAfter w:w="8141" w:type="dxa"/>
        </w:trPr>
        <w:tc>
          <w:tcPr>
            <w:tcW w:w="1668"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885D71" w:rsidRPr="003F0717" w:rsidTr="002D0EA5">
        <w:tblPrEx>
          <w:shd w:val="clear" w:color="auto" w:fill="F2F2F2"/>
        </w:tblPrEx>
        <w:tc>
          <w:tcPr>
            <w:tcW w:w="9809" w:type="dxa"/>
            <w:gridSpan w:val="2"/>
            <w:shd w:val="clear" w:color="auto" w:fill="F2F2F2"/>
          </w:tcPr>
          <w:p w:rsidR="00885D71" w:rsidRPr="00BC5E13" w:rsidRDefault="00FF4B1A" w:rsidP="002D0EA5">
            <w:pPr>
              <w:pStyle w:val="Default"/>
              <w:spacing w:before="120" w:after="120"/>
              <w:rPr>
                <w:rFonts w:ascii="Arial" w:hAnsi="Arial" w:cs="Arial"/>
                <w:b/>
                <w:sz w:val="20"/>
                <w:szCs w:val="20"/>
              </w:rPr>
            </w:pPr>
            <w:r w:rsidRPr="00BC5E13">
              <w:rPr>
                <w:rFonts w:ascii="Arial" w:hAnsi="Arial" w:cs="Arial"/>
                <w:b/>
                <w:sz w:val="20"/>
                <w:szCs w:val="20"/>
              </w:rPr>
              <w:t>kelemen@r6.hu</w:t>
            </w:r>
          </w:p>
        </w:tc>
      </w:tr>
    </w:tbl>
    <w:p w:rsidR="00885D71" w:rsidRPr="003F0717" w:rsidRDefault="00885D71" w:rsidP="00CA6C25">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185"/>
        <w:gridCol w:w="1443"/>
      </w:tblGrid>
      <w:tr w:rsidR="00885D71" w:rsidRPr="003F0717" w:rsidTr="002D0EA5">
        <w:trPr>
          <w:gridAfter w:val="1"/>
          <w:wAfter w:w="1479" w:type="dxa"/>
        </w:trPr>
        <w:tc>
          <w:tcPr>
            <w:tcW w:w="8330" w:type="dxa"/>
            <w:shd w:val="clear" w:color="auto" w:fill="D9D9D9"/>
          </w:tcPr>
          <w:p w:rsidR="00885D71" w:rsidRPr="003F0717" w:rsidRDefault="00885D71" w:rsidP="002D0EA5">
            <w:pPr>
              <w:tabs>
                <w:tab w:val="left" w:leader="dot" w:pos="7371"/>
              </w:tabs>
              <w:spacing w:before="120" w:after="120"/>
              <w:ind w:left="110"/>
              <w:rPr>
                <w:rFonts w:ascii="Arial" w:hAnsi="Arial" w:cs="Arial"/>
              </w:rPr>
            </w:pPr>
            <w:r w:rsidRPr="003F0717">
              <w:rPr>
                <w:rFonts w:ascii="Arial" w:hAnsi="Arial" w:cs="Arial"/>
              </w:rPr>
              <w:t>CÉGJEGYZÉKSZÁMA vagy NYILVÁNTARTÁSI SZÁMA vagy TERMÉSZETES SZEMÉLY ESETÉN SZEMÉLYI IGAZOLVÁNY SZÁM és ADÓAZONOSÍTÓ JEL:</w:t>
            </w:r>
          </w:p>
        </w:tc>
      </w:tr>
      <w:tr w:rsidR="00885D71" w:rsidRPr="003F0717" w:rsidTr="002D0EA5">
        <w:tblPrEx>
          <w:shd w:val="clear" w:color="auto" w:fill="F2F2F2"/>
        </w:tblPrEx>
        <w:tc>
          <w:tcPr>
            <w:tcW w:w="9809" w:type="dxa"/>
            <w:gridSpan w:val="2"/>
            <w:shd w:val="clear" w:color="auto" w:fill="F2F2F2"/>
          </w:tcPr>
          <w:p w:rsidR="00885D71" w:rsidRPr="00BC5E13" w:rsidRDefault="009222EB" w:rsidP="002D0EA5">
            <w:pPr>
              <w:pStyle w:val="Default"/>
              <w:spacing w:before="120" w:after="120"/>
              <w:rPr>
                <w:rFonts w:ascii="Arial" w:hAnsi="Arial" w:cs="Arial"/>
                <w:b/>
                <w:sz w:val="20"/>
                <w:szCs w:val="20"/>
              </w:rPr>
            </w:pPr>
            <w:r w:rsidRPr="009222EB">
              <w:rPr>
                <w:rFonts w:ascii="Arial" w:hAnsi="Arial" w:cs="Arial"/>
                <w:b/>
                <w:sz w:val="20"/>
                <w:szCs w:val="20"/>
              </w:rPr>
              <w:t>NYILVÁNTARTÁSI SZÁMA</w:t>
            </w:r>
            <w:r>
              <w:rPr>
                <w:rFonts w:ascii="Arial" w:hAnsi="Arial" w:cs="Arial"/>
                <w:b/>
                <w:sz w:val="20"/>
                <w:szCs w:val="20"/>
              </w:rPr>
              <w:t xml:space="preserve">: </w:t>
            </w:r>
            <w:r w:rsidRPr="009222EB">
              <w:rPr>
                <w:rFonts w:ascii="Arial" w:hAnsi="Arial" w:cs="Arial"/>
                <w:b/>
                <w:sz w:val="20"/>
                <w:szCs w:val="20"/>
              </w:rPr>
              <w:t xml:space="preserve"> </w:t>
            </w:r>
            <w:r w:rsidR="00FF4B1A" w:rsidRPr="00BC5E13">
              <w:rPr>
                <w:rFonts w:ascii="Arial" w:hAnsi="Arial" w:cs="Arial"/>
                <w:b/>
                <w:sz w:val="20"/>
                <w:szCs w:val="20"/>
              </w:rPr>
              <w:t>6117079</w:t>
            </w:r>
          </w:p>
        </w:tc>
      </w:tr>
    </w:tbl>
    <w:p w:rsidR="00885D71" w:rsidRPr="003F0717" w:rsidRDefault="00885D71" w:rsidP="00CA6C25">
      <w:pPr>
        <w:pStyle w:val="lfej"/>
        <w:tabs>
          <w:tab w:val="clear" w:pos="4536"/>
          <w:tab w:val="clear" w:pos="9072"/>
          <w:tab w:val="left" w:pos="8647"/>
        </w:tabs>
        <w:rPr>
          <w:rFonts w:ascii="Arial" w:hAnsi="Arial" w:cs="Arial"/>
          <w:sz w:val="20"/>
        </w:rPr>
      </w:pPr>
    </w:p>
    <w:p w:rsidR="00AC260B" w:rsidRPr="003F0717" w:rsidRDefault="00AC260B" w:rsidP="00AC260B">
      <w:pPr>
        <w:jc w:val="both"/>
        <w:rPr>
          <w:rFonts w:ascii="Arial" w:hAnsi="Arial" w:cs="Arial"/>
        </w:rPr>
      </w:pPr>
    </w:p>
    <w:p w:rsidR="00AC260B" w:rsidRPr="003F0717" w:rsidRDefault="00A65644" w:rsidP="00A65644">
      <w:pPr>
        <w:jc w:val="both"/>
        <w:rPr>
          <w:rFonts w:ascii="Arial" w:hAnsi="Arial" w:cs="Arial"/>
          <w:b/>
        </w:rPr>
      </w:pPr>
      <w:r w:rsidRPr="003F0717">
        <w:rPr>
          <w:rFonts w:ascii="Arial" w:hAnsi="Arial" w:cs="Arial"/>
          <w:b/>
        </w:rPr>
        <w:t xml:space="preserve">1.2. </w:t>
      </w:r>
      <w:r w:rsidR="00AC260B" w:rsidRPr="003F0717">
        <w:rPr>
          <w:rFonts w:ascii="Arial" w:hAnsi="Arial" w:cs="Arial"/>
          <w:b/>
        </w:rPr>
        <w:t xml:space="preserve">A </w:t>
      </w:r>
      <w:r w:rsidR="00582784" w:rsidRPr="003F0717">
        <w:rPr>
          <w:rFonts w:ascii="Arial" w:hAnsi="Arial" w:cs="Arial"/>
          <w:b/>
        </w:rPr>
        <w:t>BEJELENTŐ</w:t>
      </w:r>
      <w:r w:rsidR="00AC260B" w:rsidRPr="003F0717">
        <w:rPr>
          <w:rFonts w:ascii="Arial" w:hAnsi="Arial" w:cs="Arial"/>
          <w:b/>
        </w:rPr>
        <w:t xml:space="preserve"> KÉPVISELETÉRE JOGOSULT SZEMÉLY</w:t>
      </w:r>
    </w:p>
    <w:p w:rsidR="00AC260B" w:rsidRPr="003F0717" w:rsidRDefault="00AC260B" w:rsidP="00AC260B">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7"/>
        <w:gridCol w:w="8751"/>
      </w:tblGrid>
      <w:tr w:rsidR="00885D71" w:rsidRPr="003F0717" w:rsidTr="002D0EA5">
        <w:trPr>
          <w:gridAfter w:val="1"/>
          <w:wAfter w:w="8932" w:type="dxa"/>
        </w:trPr>
        <w:tc>
          <w:tcPr>
            <w:tcW w:w="877"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KELEMEN LÁSZLÓ TAMÁS</w:t>
            </w: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1"/>
        <w:gridCol w:w="8387"/>
      </w:tblGrid>
      <w:tr w:rsidR="00885D71" w:rsidRPr="003F0717" w:rsidTr="00BC5E13">
        <w:trPr>
          <w:gridAfter w:val="1"/>
          <w:wAfter w:w="8387" w:type="dxa"/>
        </w:trPr>
        <w:tc>
          <w:tcPr>
            <w:tcW w:w="1241"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LAKCÍME:</w:t>
            </w:r>
          </w:p>
        </w:tc>
      </w:tr>
      <w:tr w:rsidR="00BC5E13" w:rsidRPr="003F0717" w:rsidTr="00BC5E13">
        <w:tblPrEx>
          <w:shd w:val="clear" w:color="auto" w:fill="F2F2F2"/>
        </w:tblPrEx>
        <w:tc>
          <w:tcPr>
            <w:tcW w:w="9628" w:type="dxa"/>
            <w:gridSpan w:val="2"/>
            <w:shd w:val="clear" w:color="auto" w:fill="F2F2F2"/>
          </w:tcPr>
          <w:p w:rsidR="00BC5E13" w:rsidRPr="00BC5E13" w:rsidRDefault="00BC5E13" w:rsidP="00BC5E13">
            <w:pPr>
              <w:pStyle w:val="Default"/>
              <w:spacing w:before="120" w:after="120"/>
              <w:rPr>
                <w:rFonts w:ascii="Arial" w:hAnsi="Arial" w:cs="Arial"/>
                <w:b/>
                <w:sz w:val="20"/>
                <w:szCs w:val="20"/>
              </w:rPr>
            </w:pPr>
            <w:r w:rsidRPr="00BC5E13">
              <w:rPr>
                <w:rFonts w:ascii="Arial" w:hAnsi="Arial" w:cs="Arial"/>
                <w:b/>
                <w:sz w:val="20"/>
                <w:szCs w:val="20"/>
              </w:rPr>
              <w:t>3300 EGER BREZNAI IMRE ÚT 40. </w:t>
            </w:r>
          </w:p>
        </w:tc>
      </w:tr>
    </w:tbl>
    <w:p w:rsidR="00885D71" w:rsidRPr="003F0717" w:rsidRDefault="00885D71" w:rsidP="00885D71">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885D71" w:rsidRPr="003F0717" w:rsidTr="002D0EA5">
        <w:trPr>
          <w:gridAfter w:val="1"/>
          <w:wAfter w:w="7716" w:type="dxa"/>
        </w:trPr>
        <w:tc>
          <w:tcPr>
            <w:tcW w:w="2093"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+36 20 377-</w:t>
            </w:r>
            <w:r w:rsidR="000C506D">
              <w:rPr>
                <w:rFonts w:ascii="Arial" w:hAnsi="Arial" w:cs="Arial"/>
                <w:b/>
                <w:sz w:val="20"/>
                <w:szCs w:val="20"/>
              </w:rPr>
              <w:t xml:space="preserve"> </w:t>
            </w:r>
            <w:r w:rsidRPr="00BC5E13">
              <w:rPr>
                <w:rFonts w:ascii="Arial" w:hAnsi="Arial" w:cs="Arial"/>
                <w:b/>
                <w:sz w:val="20"/>
                <w:szCs w:val="20"/>
              </w:rPr>
              <w:t>2566</w:t>
            </w:r>
          </w:p>
        </w:tc>
      </w:tr>
    </w:tbl>
    <w:p w:rsidR="00D621E0" w:rsidRPr="003F0717" w:rsidRDefault="00D621E0">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5"/>
        <w:gridCol w:w="7973"/>
      </w:tblGrid>
      <w:tr w:rsidR="00885D71" w:rsidRPr="003F0717" w:rsidTr="002D0EA5">
        <w:trPr>
          <w:gridAfter w:val="1"/>
          <w:wAfter w:w="8141" w:type="dxa"/>
        </w:trPr>
        <w:tc>
          <w:tcPr>
            <w:tcW w:w="1668" w:type="dxa"/>
            <w:shd w:val="clear" w:color="auto" w:fill="D9D9D9"/>
          </w:tcPr>
          <w:p w:rsidR="00885D71" w:rsidRPr="003F0717" w:rsidRDefault="00885D71"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885D71" w:rsidRPr="003F0717" w:rsidTr="002D0EA5">
        <w:tblPrEx>
          <w:shd w:val="clear" w:color="auto" w:fill="F2F2F2"/>
        </w:tblPrEx>
        <w:tc>
          <w:tcPr>
            <w:tcW w:w="9809" w:type="dxa"/>
            <w:gridSpan w:val="2"/>
            <w:shd w:val="clear" w:color="auto" w:fill="F2F2F2"/>
          </w:tcPr>
          <w:p w:rsidR="00885D71" w:rsidRPr="003F0717" w:rsidRDefault="00BC5E13" w:rsidP="002D0EA5">
            <w:pPr>
              <w:pStyle w:val="Default"/>
              <w:spacing w:before="120" w:after="120"/>
              <w:rPr>
                <w:rFonts w:ascii="Arial" w:hAnsi="Arial" w:cs="Arial"/>
                <w:sz w:val="20"/>
                <w:szCs w:val="20"/>
              </w:rPr>
            </w:pPr>
            <w:r w:rsidRPr="00BC5E13">
              <w:rPr>
                <w:rFonts w:ascii="Arial" w:hAnsi="Arial" w:cs="Arial"/>
                <w:b/>
                <w:sz w:val="20"/>
                <w:szCs w:val="20"/>
              </w:rPr>
              <w:t>kelemen@r6.hu</w:t>
            </w:r>
          </w:p>
        </w:tc>
      </w:tr>
    </w:tbl>
    <w:p w:rsidR="00885D71" w:rsidRDefault="003F0717" w:rsidP="003F0717">
      <w: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639"/>
        <w:gridCol w:w="6504"/>
        <w:gridCol w:w="485"/>
      </w:tblGrid>
      <w:tr w:rsidR="00885D71" w:rsidRPr="003F0717" w:rsidTr="00885D71">
        <w:trPr>
          <w:gridAfter w:val="2"/>
          <w:wAfter w:w="7149" w:type="dxa"/>
        </w:trPr>
        <w:tc>
          <w:tcPr>
            <w:tcW w:w="2660" w:type="dxa"/>
            <w:shd w:val="clear" w:color="auto" w:fill="D9D9D9"/>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lastRenderedPageBreak/>
              <w:t>KÉPVISELETI JOGCÍM:</w:t>
            </w:r>
          </w:p>
        </w:tc>
      </w:tr>
      <w:tr w:rsidR="00885D71" w:rsidRPr="003F0717" w:rsidTr="00F74A77">
        <w:tblPrEx>
          <w:shd w:val="clear" w:color="auto" w:fill="F2F2F2"/>
        </w:tblPrEx>
        <w:tc>
          <w:tcPr>
            <w:tcW w:w="9322" w:type="dxa"/>
            <w:gridSpan w:val="2"/>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CÉGJEGYZÉSRE JOGOSULT</w:t>
            </w:r>
          </w:p>
        </w:tc>
        <w:tc>
          <w:tcPr>
            <w:tcW w:w="487" w:type="dxa"/>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885D71"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885D71" w:rsidRPr="003F0717" w:rsidRDefault="00885D71" w:rsidP="00885D71">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 xml:space="preserve">MEGHATALMAZOTT </w:t>
            </w:r>
            <w:r w:rsidRPr="003F0717">
              <w:rPr>
                <w:rFonts w:ascii="Arial" w:eastAsia="Times New Roman" w:hAnsi="Arial" w:cs="Arial"/>
                <w:i/>
                <w:sz w:val="20"/>
                <w:szCs w:val="20"/>
              </w:rPr>
              <w:t>(a meghatalmazást csatolni kell)</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885D71" w:rsidRPr="003F0717" w:rsidRDefault="00885D71" w:rsidP="00F74A77">
            <w:pPr>
              <w:pStyle w:val="Default"/>
              <w:suppressAutoHyphens/>
              <w:spacing w:before="120" w:after="120"/>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885D71" w:rsidRPr="003F0717" w:rsidRDefault="00885D71" w:rsidP="00AC260B">
      <w:pPr>
        <w:jc w:val="both"/>
        <w:rPr>
          <w:rFonts w:ascii="Arial" w:hAnsi="Arial" w:cs="Arial"/>
        </w:rPr>
      </w:pPr>
    </w:p>
    <w:p w:rsidR="00885D71" w:rsidRPr="003F0717" w:rsidRDefault="00885D71" w:rsidP="00AC260B">
      <w:pPr>
        <w:jc w:val="both"/>
        <w:rPr>
          <w:rFonts w:ascii="Arial" w:hAnsi="Arial" w:cs="Arial"/>
        </w:rPr>
      </w:pPr>
    </w:p>
    <w:p w:rsidR="00F97382" w:rsidRPr="003F0717" w:rsidRDefault="00F74A77" w:rsidP="00F74A77">
      <w:pPr>
        <w:jc w:val="both"/>
        <w:rPr>
          <w:rFonts w:ascii="Arial" w:hAnsi="Arial" w:cs="Arial"/>
        </w:rPr>
      </w:pPr>
      <w:r w:rsidRPr="003F0717">
        <w:rPr>
          <w:rFonts w:ascii="Arial" w:hAnsi="Arial" w:cs="Arial"/>
          <w:b/>
        </w:rPr>
        <w:t xml:space="preserve">1.3. </w:t>
      </w:r>
      <w:r w:rsidR="00F97382" w:rsidRPr="003F0717">
        <w:rPr>
          <w:rFonts w:ascii="Arial" w:hAnsi="Arial" w:cs="Arial"/>
          <w:b/>
        </w:rPr>
        <w:t>A HATÓSSÁGGAL VALÓ KAPCSOLATTARTÁSRA KIJELÖLT SZEMÉLY</w:t>
      </w:r>
      <w:r w:rsidR="00582784" w:rsidRPr="003F0717">
        <w:rPr>
          <w:rFonts w:ascii="Arial" w:hAnsi="Arial" w:cs="Arial"/>
        </w:rPr>
        <w:t xml:space="preserve"> </w:t>
      </w:r>
      <w:r w:rsidR="00582784" w:rsidRPr="003F0717">
        <w:rPr>
          <w:rFonts w:ascii="Arial" w:hAnsi="Arial" w:cs="Arial"/>
          <w:i/>
        </w:rPr>
        <w:t xml:space="preserve">(amennyiben eltér </w:t>
      </w:r>
      <w:r w:rsidR="00127068" w:rsidRPr="003F0717">
        <w:rPr>
          <w:rFonts w:ascii="Arial" w:hAnsi="Arial" w:cs="Arial"/>
          <w:i/>
        </w:rPr>
        <w:t>a bejelentő képviseletére jogosult személytől)</w:t>
      </w:r>
    </w:p>
    <w:p w:rsidR="00F97382" w:rsidRPr="003F0717" w:rsidRDefault="00F97382" w:rsidP="00F74A77">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7"/>
        <w:gridCol w:w="8751"/>
      </w:tblGrid>
      <w:tr w:rsidR="00F74A77" w:rsidRPr="003F0717" w:rsidTr="002D0EA5">
        <w:trPr>
          <w:gridAfter w:val="1"/>
          <w:wAfter w:w="8932" w:type="dxa"/>
        </w:trPr>
        <w:tc>
          <w:tcPr>
            <w:tcW w:w="877"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F74A77" w:rsidRPr="003F0717" w:rsidTr="002D0EA5">
        <w:tblPrEx>
          <w:shd w:val="clear" w:color="auto" w:fill="F2F2F2"/>
        </w:tblPrEx>
        <w:tc>
          <w:tcPr>
            <w:tcW w:w="9809" w:type="dxa"/>
            <w:gridSpan w:val="2"/>
            <w:shd w:val="clear" w:color="auto" w:fill="F2F2F2"/>
          </w:tcPr>
          <w:p w:rsidR="00F74A77" w:rsidRPr="003F0717" w:rsidRDefault="00A44F79" w:rsidP="002D0EA5">
            <w:pPr>
              <w:pStyle w:val="Default"/>
              <w:spacing w:before="120" w:after="120"/>
              <w:rPr>
                <w:rFonts w:ascii="Arial" w:hAnsi="Arial" w:cs="Arial"/>
                <w:sz w:val="20"/>
                <w:szCs w:val="20"/>
              </w:rPr>
            </w:pPr>
            <w:r>
              <w:rPr>
                <w:rFonts w:ascii="Arial" w:hAnsi="Arial" w:cs="Arial"/>
                <w:sz w:val="20"/>
                <w:szCs w:val="20"/>
              </w:rPr>
              <w:t>Szepesiné Mátyus Eszter Ildikó</w:t>
            </w: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3"/>
        <w:gridCol w:w="8385"/>
      </w:tblGrid>
      <w:tr w:rsidR="00F74A77" w:rsidRPr="003F0717" w:rsidTr="002D0EA5">
        <w:trPr>
          <w:gridAfter w:val="1"/>
          <w:wAfter w:w="8566" w:type="dxa"/>
        </w:trPr>
        <w:tc>
          <w:tcPr>
            <w:tcW w:w="1243"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LAKCÍME:</w:t>
            </w:r>
          </w:p>
        </w:tc>
      </w:tr>
      <w:tr w:rsidR="00F74A77" w:rsidRPr="003F0717" w:rsidTr="002D0EA5">
        <w:tblPrEx>
          <w:shd w:val="clear" w:color="auto" w:fill="F2F2F2"/>
        </w:tblPrEx>
        <w:tc>
          <w:tcPr>
            <w:tcW w:w="9809" w:type="dxa"/>
            <w:gridSpan w:val="2"/>
            <w:shd w:val="clear" w:color="auto" w:fill="F2F2F2"/>
          </w:tcPr>
          <w:p w:rsidR="00F74A77" w:rsidRPr="003F0717" w:rsidRDefault="00A44F79" w:rsidP="002D0EA5">
            <w:pPr>
              <w:pStyle w:val="Default"/>
              <w:spacing w:before="120" w:after="120"/>
              <w:rPr>
                <w:rFonts w:ascii="Arial" w:hAnsi="Arial" w:cs="Arial"/>
                <w:sz w:val="20"/>
                <w:szCs w:val="20"/>
              </w:rPr>
            </w:pPr>
            <w:r>
              <w:rPr>
                <w:rFonts w:ascii="Arial" w:hAnsi="Arial" w:cs="Arial"/>
                <w:sz w:val="20"/>
                <w:szCs w:val="20"/>
              </w:rPr>
              <w:t>3324 Felsőtárkány, József Attila utca 43.</w:t>
            </w: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F74A77" w:rsidRPr="003F0717" w:rsidTr="002D0EA5">
        <w:trPr>
          <w:gridAfter w:val="1"/>
          <w:wAfter w:w="7716" w:type="dxa"/>
        </w:trPr>
        <w:tc>
          <w:tcPr>
            <w:tcW w:w="2093"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F74A77" w:rsidRPr="003F0717" w:rsidTr="002D0EA5">
        <w:tblPrEx>
          <w:shd w:val="clear" w:color="auto" w:fill="F2F2F2"/>
        </w:tblPrEx>
        <w:tc>
          <w:tcPr>
            <w:tcW w:w="9809" w:type="dxa"/>
            <w:gridSpan w:val="2"/>
            <w:shd w:val="clear" w:color="auto" w:fill="F2F2F2"/>
          </w:tcPr>
          <w:p w:rsidR="00F74A77" w:rsidRPr="003F0717" w:rsidRDefault="00A44F79" w:rsidP="002D0EA5">
            <w:pPr>
              <w:pStyle w:val="Default"/>
              <w:spacing w:before="120" w:after="120"/>
              <w:rPr>
                <w:rFonts w:ascii="Arial" w:hAnsi="Arial" w:cs="Arial"/>
                <w:sz w:val="20"/>
                <w:szCs w:val="20"/>
              </w:rPr>
            </w:pPr>
            <w:r>
              <w:rPr>
                <w:rFonts w:ascii="Arial" w:hAnsi="Arial" w:cs="Arial"/>
                <w:sz w:val="20"/>
                <w:szCs w:val="20"/>
              </w:rPr>
              <w:t>+36 (20) 537-0598</w:t>
            </w:r>
          </w:p>
        </w:tc>
      </w:tr>
    </w:tbl>
    <w:p w:rsidR="00F74A77" w:rsidRPr="003F0717" w:rsidRDefault="00F74A77" w:rsidP="00F74A77">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60"/>
        <w:gridCol w:w="7968"/>
      </w:tblGrid>
      <w:tr w:rsidR="00F74A77" w:rsidRPr="003F0717" w:rsidTr="002D0EA5">
        <w:trPr>
          <w:gridAfter w:val="1"/>
          <w:wAfter w:w="8141" w:type="dxa"/>
        </w:trPr>
        <w:tc>
          <w:tcPr>
            <w:tcW w:w="1668" w:type="dxa"/>
            <w:shd w:val="clear" w:color="auto" w:fill="D9D9D9"/>
          </w:tcPr>
          <w:p w:rsidR="00F74A77" w:rsidRPr="003F0717" w:rsidRDefault="00F74A77"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F74A77" w:rsidRPr="003F0717" w:rsidTr="002D0EA5">
        <w:tblPrEx>
          <w:shd w:val="clear" w:color="auto" w:fill="F2F2F2"/>
        </w:tblPrEx>
        <w:tc>
          <w:tcPr>
            <w:tcW w:w="9809" w:type="dxa"/>
            <w:gridSpan w:val="2"/>
            <w:shd w:val="clear" w:color="auto" w:fill="F2F2F2"/>
          </w:tcPr>
          <w:p w:rsidR="00F74A77" w:rsidRPr="003F0717" w:rsidRDefault="00A44F79" w:rsidP="002D0EA5">
            <w:pPr>
              <w:pStyle w:val="Default"/>
              <w:spacing w:before="120" w:after="120"/>
              <w:rPr>
                <w:rFonts w:ascii="Arial" w:hAnsi="Arial" w:cs="Arial"/>
                <w:sz w:val="20"/>
                <w:szCs w:val="20"/>
              </w:rPr>
            </w:pPr>
            <w:r>
              <w:rPr>
                <w:rFonts w:ascii="Arial" w:hAnsi="Arial" w:cs="Arial"/>
                <w:sz w:val="20"/>
                <w:szCs w:val="20"/>
              </w:rPr>
              <w:t>matyuseszter@gmail.com</w:t>
            </w:r>
          </w:p>
        </w:tc>
      </w:tr>
    </w:tbl>
    <w:p w:rsidR="00F74A77" w:rsidRPr="003F0717" w:rsidRDefault="00F74A77" w:rsidP="00F74A77">
      <w:pPr>
        <w:jc w:val="both"/>
        <w:rPr>
          <w:rFonts w:ascii="Arial" w:hAnsi="Arial" w:cs="Arial"/>
        </w:rPr>
      </w:pPr>
    </w:p>
    <w:p w:rsidR="00F74A77" w:rsidRPr="003F0717" w:rsidRDefault="00F74A77" w:rsidP="00F74A77">
      <w:pPr>
        <w:jc w:val="both"/>
        <w:rPr>
          <w:rFonts w:ascii="Arial" w:hAnsi="Arial" w:cs="Arial"/>
        </w:rPr>
      </w:pPr>
    </w:p>
    <w:p w:rsidR="00AC260B" w:rsidRPr="003F0717" w:rsidRDefault="00A65644" w:rsidP="00F74A77">
      <w:pPr>
        <w:jc w:val="center"/>
        <w:rPr>
          <w:rFonts w:ascii="Arial" w:hAnsi="Arial" w:cs="Arial"/>
          <w:b/>
        </w:rPr>
      </w:pPr>
      <w:r w:rsidRPr="003F0717">
        <w:rPr>
          <w:rFonts w:ascii="Arial" w:hAnsi="Arial" w:cs="Arial"/>
          <w:b/>
        </w:rPr>
        <w:t xml:space="preserve">2. </w:t>
      </w:r>
      <w:r w:rsidR="00AC260B" w:rsidRPr="003F0717">
        <w:rPr>
          <w:rFonts w:ascii="Arial" w:hAnsi="Arial" w:cs="Arial"/>
          <w:b/>
        </w:rPr>
        <w:t>A TERVEZETT MÉDIASZOLGÁLTATÁS</w:t>
      </w:r>
      <w:r w:rsidR="00F74A77" w:rsidRPr="003F0717">
        <w:rPr>
          <w:rFonts w:ascii="Arial" w:hAnsi="Arial" w:cs="Arial"/>
          <w:b/>
        </w:rPr>
        <w:t>RA VONATKOZÓ</w:t>
      </w:r>
      <w:r w:rsidR="003E08AD" w:rsidRPr="003F0717">
        <w:rPr>
          <w:rFonts w:ascii="Arial" w:hAnsi="Arial" w:cs="Arial"/>
          <w:b/>
        </w:rPr>
        <w:t xml:space="preserve"> ADAT</w:t>
      </w:r>
      <w:r w:rsidR="00F74A77" w:rsidRPr="003F0717">
        <w:rPr>
          <w:rFonts w:ascii="Arial" w:hAnsi="Arial" w:cs="Arial"/>
          <w:b/>
        </w:rPr>
        <w:t>OK</w:t>
      </w:r>
    </w:p>
    <w:p w:rsidR="00AC260B" w:rsidRPr="003F0717" w:rsidRDefault="00AC260B" w:rsidP="00F74A77">
      <w:pPr>
        <w:rPr>
          <w:rFonts w:ascii="Arial" w:hAnsi="Arial" w:cs="Arial"/>
        </w:rPr>
      </w:pPr>
    </w:p>
    <w:p w:rsidR="00F74A77" w:rsidRPr="003F0717" w:rsidRDefault="00F74A77" w:rsidP="00F74A77">
      <w:pPr>
        <w:pStyle w:val="lfej"/>
        <w:tabs>
          <w:tab w:val="clear" w:pos="4536"/>
          <w:tab w:val="clear" w:pos="9072"/>
          <w:tab w:val="left" w:pos="8647"/>
        </w:tabs>
        <w:rPr>
          <w:rFonts w:ascii="Arial" w:hAnsi="Arial" w:cs="Arial"/>
          <w:b/>
          <w:sz w:val="20"/>
        </w:rPr>
      </w:pPr>
      <w:r w:rsidRPr="003F0717">
        <w:rPr>
          <w:rFonts w:ascii="Arial" w:hAnsi="Arial" w:cs="Arial"/>
          <w:b/>
          <w:sz w:val="20"/>
        </w:rPr>
        <w:t>2.1. A TERVEZETT MÉDIASZOLGÁLTATÁS ALAP</w:t>
      </w:r>
      <w:r w:rsidR="00D0219F" w:rsidRPr="003F0717">
        <w:rPr>
          <w:rFonts w:ascii="Arial" w:hAnsi="Arial" w:cs="Arial"/>
          <w:b/>
          <w:sz w:val="20"/>
        </w:rPr>
        <w:t xml:space="preserve">VETŐ </w:t>
      </w:r>
      <w:r w:rsidRPr="003F0717">
        <w:rPr>
          <w:rFonts w:ascii="Arial" w:hAnsi="Arial" w:cs="Arial"/>
          <w:b/>
          <w:sz w:val="20"/>
        </w:rPr>
        <w:t>ADATAI</w:t>
      </w:r>
    </w:p>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242"/>
        <w:gridCol w:w="7900"/>
        <w:gridCol w:w="486"/>
      </w:tblGrid>
      <w:tr w:rsidR="00F74A77" w:rsidRPr="003F0717" w:rsidTr="00AA4F54">
        <w:trPr>
          <w:gridAfter w:val="2"/>
          <w:wAfter w:w="8567" w:type="dxa"/>
        </w:trPr>
        <w:tc>
          <w:tcPr>
            <w:tcW w:w="1242" w:type="dxa"/>
            <w:shd w:val="clear" w:color="auto" w:fill="D9D9D9"/>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FAJTÁJA: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AUDIOVIZUÁLIS</w:t>
            </w:r>
          </w:p>
        </w:tc>
        <w:tc>
          <w:tcPr>
            <w:tcW w:w="487" w:type="dxa"/>
            <w:shd w:val="clear" w:color="auto" w:fill="F2F2F2"/>
            <w:vAlign w:val="center"/>
          </w:tcPr>
          <w:p w:rsidR="00F74A77" w:rsidRPr="003F0717" w:rsidRDefault="00F842D6" w:rsidP="00F74A77">
            <w:pPr>
              <w:pStyle w:val="Default"/>
              <w:suppressAutoHyphens/>
              <w:spacing w:line="276" w:lineRule="auto"/>
              <w:jc w:val="center"/>
              <w:rPr>
                <w:rFonts w:ascii="Arial" w:eastAsia="Times New Roman" w:hAnsi="Arial" w:cs="Arial"/>
                <w:sz w:val="20"/>
                <w:szCs w:val="20"/>
              </w:rPr>
            </w:pPr>
            <w:r>
              <w:rPr>
                <w:rFonts w:ascii="Arial" w:eastAsia="Times New Roman" w:hAnsi="Arial" w:cs="Arial"/>
                <w:sz w:val="20"/>
                <w:szCs w:val="20"/>
              </w:rPr>
              <w:sym w:font="Wingdings" w:char="F078"/>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Pr="003F0717" w:rsidRDefault="00F74A77" w:rsidP="00F74A77">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RÁDIÓS</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bl>
    <w:p w:rsidR="00F74A77" w:rsidRPr="003F0717" w:rsidRDefault="00F74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101"/>
        <w:gridCol w:w="8041"/>
        <w:gridCol w:w="486"/>
      </w:tblGrid>
      <w:tr w:rsidR="00F74A77" w:rsidRPr="003F0717" w:rsidTr="00D0219F">
        <w:trPr>
          <w:gridAfter w:val="2"/>
          <w:wAfter w:w="8708" w:type="dxa"/>
        </w:trPr>
        <w:tc>
          <w:tcPr>
            <w:tcW w:w="1101" w:type="dxa"/>
            <w:shd w:val="clear" w:color="auto" w:fill="D9D9D9"/>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TÍPUSA:</w:t>
            </w:r>
          </w:p>
        </w:tc>
      </w:tr>
      <w:tr w:rsidR="00F74A77" w:rsidRPr="003F0717" w:rsidTr="00F74A77">
        <w:tblPrEx>
          <w:shd w:val="clear" w:color="auto" w:fill="F2F2F2"/>
        </w:tblPrEx>
        <w:tc>
          <w:tcPr>
            <w:tcW w:w="9322" w:type="dxa"/>
            <w:gridSpan w:val="2"/>
            <w:shd w:val="clear" w:color="auto" w:fill="F2F2F2"/>
          </w:tcPr>
          <w:p w:rsidR="00F74A77" w:rsidRPr="003F0717" w:rsidRDefault="00F74A77" w:rsidP="00AA4F54">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ÁLTALÁNOS TEMATIKÁJ</w:t>
            </w:r>
            <w:r w:rsidR="00CC75D6" w:rsidRPr="003F0717">
              <w:rPr>
                <w:rFonts w:ascii="Arial" w:eastAsia="Times New Roman" w:hAnsi="Arial" w:cs="Arial"/>
                <w:sz w:val="20"/>
                <w:szCs w:val="20"/>
              </w:rPr>
              <w:t>Ú</w:t>
            </w:r>
          </w:p>
        </w:tc>
        <w:tc>
          <w:tcPr>
            <w:tcW w:w="487" w:type="dxa"/>
            <w:shd w:val="clear" w:color="auto" w:fill="F2F2F2"/>
            <w:vAlign w:val="center"/>
          </w:tcPr>
          <w:p w:rsidR="00F74A77" w:rsidRPr="003F0717" w:rsidRDefault="00F74A77" w:rsidP="00F74A77">
            <w:pPr>
              <w:pStyle w:val="Default"/>
              <w:suppressAutoHyphens/>
              <w:spacing w:line="276" w:lineRule="auto"/>
              <w:jc w:val="center"/>
              <w:rPr>
                <w:rFonts w:ascii="Arial" w:eastAsia="Times New Roman" w:hAnsi="Arial" w:cs="Arial"/>
                <w:sz w:val="20"/>
                <w:szCs w:val="20"/>
              </w:rPr>
            </w:pPr>
            <w:r w:rsidRPr="003F0717">
              <w:rPr>
                <w:rFonts w:ascii="Arial" w:eastAsia="Times New Roman" w:hAnsi="Arial" w:cs="Arial"/>
                <w:sz w:val="20"/>
                <w:szCs w:val="20"/>
              </w:rPr>
              <w:sym w:font="Wingdings" w:char="F06F"/>
            </w:r>
          </w:p>
        </w:tc>
      </w:tr>
      <w:tr w:rsidR="00F74A77" w:rsidRPr="003F0717" w:rsidTr="00F74A77">
        <w:tblPrEx>
          <w:shd w:val="clear" w:color="auto" w:fill="F2F2F2"/>
        </w:tblPrEx>
        <w:tc>
          <w:tcPr>
            <w:tcW w:w="9322" w:type="dxa"/>
            <w:gridSpan w:val="2"/>
            <w:tcBorders>
              <w:top w:val="single" w:sz="4" w:space="0" w:color="D9D9D9"/>
              <w:left w:val="single" w:sz="4" w:space="0" w:color="D9D9D9"/>
              <w:bottom w:val="single" w:sz="4" w:space="0" w:color="D9D9D9"/>
              <w:right w:val="single" w:sz="4" w:space="0" w:color="D9D9D9"/>
            </w:tcBorders>
            <w:shd w:val="clear" w:color="auto" w:fill="F2F2F2"/>
          </w:tcPr>
          <w:p w:rsidR="00F74A77" w:rsidRPr="003F0717" w:rsidRDefault="00D0219F" w:rsidP="009B1DE5">
            <w:pPr>
              <w:pStyle w:val="Default"/>
              <w:suppressAutoHyphens/>
              <w:spacing w:before="120" w:after="120"/>
              <w:rPr>
                <w:rFonts w:ascii="Arial" w:eastAsia="Times New Roman" w:hAnsi="Arial" w:cs="Arial"/>
                <w:sz w:val="20"/>
                <w:szCs w:val="20"/>
              </w:rPr>
            </w:pPr>
            <w:r w:rsidRPr="003F0717">
              <w:rPr>
                <w:rFonts w:ascii="Arial" w:eastAsia="Times New Roman" w:hAnsi="Arial" w:cs="Arial"/>
                <w:sz w:val="20"/>
                <w:szCs w:val="20"/>
              </w:rPr>
              <w:t>TEMATIKUS</w:t>
            </w:r>
            <w:r w:rsidR="009B1DE5" w:rsidRPr="003F0717">
              <w:rPr>
                <w:rFonts w:ascii="Arial" w:eastAsia="Times New Roman" w:hAnsi="Arial" w:cs="Arial"/>
                <w:sz w:val="20"/>
                <w:szCs w:val="20"/>
              </w:rPr>
              <w:tab/>
            </w:r>
            <w:r w:rsidR="009B1DE5" w:rsidRPr="003F0717">
              <w:rPr>
                <w:rFonts w:ascii="Arial" w:eastAsia="Times New Roman" w:hAnsi="Arial" w:cs="Arial"/>
                <w:sz w:val="20"/>
                <w:szCs w:val="20"/>
              </w:rPr>
              <w:tab/>
              <w:t>tematikusság jellege:</w:t>
            </w:r>
            <w:r w:rsidR="00F842D6">
              <w:rPr>
                <w:rFonts w:ascii="Arial" w:eastAsia="Times New Roman" w:hAnsi="Arial" w:cs="Arial"/>
                <w:sz w:val="20"/>
                <w:szCs w:val="20"/>
              </w:rPr>
              <w:t xml:space="preserve"> </w:t>
            </w:r>
            <w:r w:rsidR="00F842D6" w:rsidRPr="00F842D6">
              <w:rPr>
                <w:rFonts w:ascii="Arial" w:eastAsia="Times New Roman" w:hAnsi="Arial" w:cs="Arial"/>
                <w:b/>
                <w:sz w:val="20"/>
                <w:szCs w:val="20"/>
              </w:rPr>
              <w:t>KERESKEDELMI</w:t>
            </w:r>
          </w:p>
        </w:tc>
        <w:tc>
          <w:tcPr>
            <w:tcW w:w="487" w:type="dxa"/>
            <w:tcBorders>
              <w:top w:val="single" w:sz="4" w:space="0" w:color="D9D9D9"/>
              <w:left w:val="single" w:sz="4" w:space="0" w:color="D9D9D9"/>
              <w:bottom w:val="single" w:sz="4" w:space="0" w:color="D9D9D9"/>
              <w:right w:val="single" w:sz="4" w:space="0" w:color="D9D9D9"/>
            </w:tcBorders>
            <w:shd w:val="clear" w:color="auto" w:fill="F2F2F2"/>
            <w:vAlign w:val="center"/>
          </w:tcPr>
          <w:p w:rsidR="00F74A77" w:rsidRPr="003F0717" w:rsidRDefault="00F842D6" w:rsidP="00F74A77">
            <w:pPr>
              <w:pStyle w:val="Default"/>
              <w:suppressAutoHyphens/>
              <w:spacing w:line="276" w:lineRule="auto"/>
              <w:jc w:val="center"/>
              <w:rPr>
                <w:rFonts w:ascii="Arial" w:eastAsia="Times New Roman" w:hAnsi="Arial" w:cs="Arial"/>
                <w:sz w:val="20"/>
                <w:szCs w:val="20"/>
              </w:rPr>
            </w:pPr>
            <w:r>
              <w:rPr>
                <w:rFonts w:ascii="Arial" w:eastAsia="Times New Roman" w:hAnsi="Arial" w:cs="Arial"/>
                <w:sz w:val="20"/>
                <w:szCs w:val="20"/>
              </w:rPr>
              <w:sym w:font="Wingdings" w:char="F078"/>
            </w:r>
          </w:p>
        </w:tc>
      </w:tr>
    </w:tbl>
    <w:p w:rsidR="00F74A77" w:rsidRPr="003F0717" w:rsidRDefault="00F74A77" w:rsidP="00F74A77">
      <w:pPr>
        <w:rPr>
          <w:rFonts w:ascii="Arial" w:hAnsi="Arial" w:cs="Arial"/>
        </w:rPr>
      </w:pPr>
    </w:p>
    <w:p w:rsidR="00690A77" w:rsidRPr="003F0717" w:rsidRDefault="00690A77" w:rsidP="00F74A77">
      <w:pPr>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057"/>
        <w:gridCol w:w="6571"/>
      </w:tblGrid>
      <w:tr w:rsidR="00D0219F" w:rsidRPr="003F0717" w:rsidTr="002D0EA5">
        <w:trPr>
          <w:gridAfter w:val="1"/>
          <w:wAfter w:w="6724" w:type="dxa"/>
        </w:trPr>
        <w:tc>
          <w:tcPr>
            <w:tcW w:w="3085"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ÁLLANDÓ MEGNEVEZÉSE:</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FELSŐTÁRKÁNYI HÍRMONDÓ</w:t>
            </w:r>
          </w:p>
        </w:tc>
      </w:tr>
    </w:tbl>
    <w:p w:rsidR="00F74A77" w:rsidRPr="003F0717" w:rsidRDefault="00F74A77" w:rsidP="00F74A77">
      <w:pPr>
        <w:rPr>
          <w:rFonts w:ascii="Arial" w:hAnsi="Arial" w:cs="Arial"/>
        </w:rPr>
      </w:pPr>
    </w:p>
    <w:p w:rsidR="00690A77" w:rsidRPr="003F0717" w:rsidRDefault="00690A77" w:rsidP="00F74A77">
      <w:pPr>
        <w:rPr>
          <w:rFonts w:ascii="Arial" w:hAnsi="Arial" w:cs="Arial"/>
        </w:rPr>
      </w:pPr>
    </w:p>
    <w:p w:rsidR="00A80DDE" w:rsidRPr="003F0717" w:rsidRDefault="00A80DDE" w:rsidP="002D40F1">
      <w:pPr>
        <w:jc w:val="both"/>
        <w:rPr>
          <w:rFonts w:ascii="Arial" w:hAnsi="Arial" w:cs="Arial"/>
        </w:rPr>
      </w:pPr>
    </w:p>
    <w:p w:rsidR="00304432" w:rsidRPr="003F0717" w:rsidRDefault="002D40F1" w:rsidP="002D40F1">
      <w:pPr>
        <w:jc w:val="both"/>
        <w:rPr>
          <w:rFonts w:ascii="Arial" w:hAnsi="Arial" w:cs="Arial"/>
          <w:i/>
        </w:rPr>
      </w:pPr>
      <w:r w:rsidRPr="003F0717">
        <w:rPr>
          <w:rFonts w:ascii="Arial" w:hAnsi="Arial" w:cs="Arial"/>
          <w:b/>
        </w:rPr>
        <w:lastRenderedPageBreak/>
        <w:t>2</w:t>
      </w:r>
      <w:r w:rsidR="00B33238" w:rsidRPr="003F0717">
        <w:rPr>
          <w:rFonts w:ascii="Arial" w:hAnsi="Arial" w:cs="Arial"/>
          <w:b/>
        </w:rPr>
        <w:t>.</w:t>
      </w:r>
      <w:r w:rsidR="00D0219F" w:rsidRPr="003F0717">
        <w:rPr>
          <w:rFonts w:ascii="Arial" w:hAnsi="Arial" w:cs="Arial"/>
          <w:b/>
        </w:rPr>
        <w:t>2.</w:t>
      </w:r>
      <w:r w:rsidR="00B33238" w:rsidRPr="003F0717">
        <w:rPr>
          <w:rFonts w:ascii="Arial" w:hAnsi="Arial" w:cs="Arial"/>
          <w:b/>
        </w:rPr>
        <w:t xml:space="preserve"> </w:t>
      </w:r>
      <w:r w:rsidR="00D449EC" w:rsidRPr="003F0717">
        <w:rPr>
          <w:rFonts w:ascii="Arial" w:hAnsi="Arial" w:cs="Arial"/>
          <w:b/>
        </w:rPr>
        <w:t xml:space="preserve">A </w:t>
      </w:r>
      <w:r w:rsidR="00304432" w:rsidRPr="003F0717">
        <w:rPr>
          <w:rFonts w:ascii="Arial" w:hAnsi="Arial" w:cs="Arial"/>
          <w:b/>
        </w:rPr>
        <w:t>TERJESZTÉST ELŐRELÁTHATÓAN VÉGZŐ ELEKTRONIKUS HÍRKÖZLÉSI SZOLGÁLTATÓ</w:t>
      </w:r>
      <w:r w:rsidR="00CC615D" w:rsidRPr="003F0717">
        <w:rPr>
          <w:rFonts w:ascii="Arial" w:hAnsi="Arial" w:cs="Arial"/>
          <w:b/>
        </w:rPr>
        <w:t xml:space="preserve"> ALAPVETŐ ADATAI</w:t>
      </w:r>
      <w:r w:rsidR="004B67F3" w:rsidRPr="003F0717">
        <w:rPr>
          <w:rFonts w:ascii="Arial" w:hAnsi="Arial" w:cs="Arial"/>
          <w:b/>
        </w:rPr>
        <w:t xml:space="preserve"> </w:t>
      </w:r>
      <w:r w:rsidR="004B67F3" w:rsidRPr="003F0717">
        <w:rPr>
          <w:rFonts w:ascii="Arial" w:hAnsi="Arial" w:cs="Arial"/>
          <w:i/>
        </w:rPr>
        <w:t>(Több terjesztő, illetve település esetén meg kell jelölni, hogy az egyes településeken ki végzi a médiaszolgáltatás terjesztését)</w:t>
      </w:r>
    </w:p>
    <w:p w:rsidR="00690A77" w:rsidRPr="003F0717" w:rsidRDefault="00690A77" w:rsidP="002D40F1">
      <w:pPr>
        <w:jc w:val="both"/>
        <w:rPr>
          <w:rFonts w:ascii="Arial" w:hAnsi="Arial" w:cs="Arial"/>
          <w:b/>
        </w:rPr>
      </w:pPr>
    </w:p>
    <w:p w:rsidR="002D40F1" w:rsidRPr="003F0717" w:rsidRDefault="002D40F1"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77"/>
        <w:gridCol w:w="8751"/>
      </w:tblGrid>
      <w:tr w:rsidR="00D0219F" w:rsidRPr="003F0717" w:rsidTr="002D0EA5">
        <w:trPr>
          <w:gridAfter w:val="1"/>
          <w:wAfter w:w="8932" w:type="dxa"/>
        </w:trPr>
        <w:tc>
          <w:tcPr>
            <w:tcW w:w="877"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NEVE:</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UPC MAGYARORSZÁG TELEKOMMUNIKÁCIÓS KFT.</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450"/>
        <w:gridCol w:w="8178"/>
      </w:tblGrid>
      <w:tr w:rsidR="00D0219F" w:rsidRPr="003F0717" w:rsidTr="00FF2EB0">
        <w:trPr>
          <w:gridAfter w:val="1"/>
          <w:wAfter w:w="8470" w:type="dxa"/>
        </w:trPr>
        <w:tc>
          <w:tcPr>
            <w:tcW w:w="1384"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SZÉKHELY</w:t>
            </w:r>
            <w:r w:rsidR="00FF2EB0" w:rsidRPr="003F0717">
              <w:rPr>
                <w:rFonts w:ascii="Arial" w:hAnsi="Arial" w:cs="Arial"/>
                <w:sz w:val="20"/>
                <w:szCs w:val="20"/>
              </w:rPr>
              <w:t>E</w:t>
            </w:r>
            <w:r w:rsidRPr="003F0717">
              <w:rPr>
                <w:rFonts w:ascii="Arial" w:hAnsi="Arial" w:cs="Arial"/>
                <w:sz w:val="20"/>
                <w:szCs w:val="20"/>
              </w:rPr>
              <w:t>:</w:t>
            </w:r>
          </w:p>
        </w:tc>
      </w:tr>
      <w:tr w:rsidR="00D0219F" w:rsidRPr="003F0717" w:rsidTr="00FF2EB0">
        <w:tblPrEx>
          <w:shd w:val="clear" w:color="auto" w:fill="F2F2F2"/>
        </w:tblPrEx>
        <w:tc>
          <w:tcPr>
            <w:tcW w:w="9854" w:type="dxa"/>
            <w:gridSpan w:val="2"/>
            <w:shd w:val="clear" w:color="auto" w:fill="F2F2F2"/>
          </w:tcPr>
          <w:p w:rsidR="00D0219F" w:rsidRPr="00F842D6" w:rsidRDefault="00F842D6" w:rsidP="00F842D6">
            <w:pPr>
              <w:pStyle w:val="Default"/>
              <w:spacing w:before="120" w:after="120"/>
              <w:rPr>
                <w:rFonts w:ascii="Arial" w:hAnsi="Arial" w:cs="Arial"/>
                <w:b/>
                <w:sz w:val="20"/>
                <w:szCs w:val="20"/>
              </w:rPr>
            </w:pPr>
            <w:r w:rsidRPr="00F842D6">
              <w:rPr>
                <w:rFonts w:ascii="Arial" w:hAnsi="Arial" w:cs="Arial"/>
                <w:b/>
                <w:sz w:val="20"/>
                <w:szCs w:val="20"/>
              </w:rPr>
              <w:t>1095 BUDAPEST</w:t>
            </w:r>
            <w:r w:rsidR="009222EB">
              <w:rPr>
                <w:rFonts w:ascii="Arial" w:hAnsi="Arial" w:cs="Arial"/>
                <w:b/>
                <w:sz w:val="20"/>
                <w:szCs w:val="20"/>
              </w:rPr>
              <w:t>,</w:t>
            </w:r>
            <w:r w:rsidRPr="00F842D6">
              <w:rPr>
                <w:rFonts w:ascii="Arial" w:hAnsi="Arial" w:cs="Arial"/>
                <w:b/>
                <w:sz w:val="20"/>
                <w:szCs w:val="20"/>
              </w:rPr>
              <w:t xml:space="preserve"> HALLER GARDENS, SOROKSÁRI ÚT 30-34.</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2088"/>
        <w:gridCol w:w="7540"/>
      </w:tblGrid>
      <w:tr w:rsidR="00D0219F" w:rsidRPr="003F0717" w:rsidTr="002D0EA5">
        <w:trPr>
          <w:gridAfter w:val="1"/>
          <w:wAfter w:w="7716" w:type="dxa"/>
        </w:trPr>
        <w:tc>
          <w:tcPr>
            <w:tcW w:w="2093"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TELEFONSZÁMA:</w:t>
            </w:r>
          </w:p>
        </w:tc>
      </w:tr>
      <w:tr w:rsidR="00D0219F" w:rsidRPr="003F0717" w:rsidTr="002D0EA5">
        <w:tblPrEx>
          <w:shd w:val="clear" w:color="auto" w:fill="F2F2F2"/>
        </w:tblPrEx>
        <w:tc>
          <w:tcPr>
            <w:tcW w:w="9809" w:type="dxa"/>
            <w:gridSpan w:val="2"/>
            <w:shd w:val="clear" w:color="auto" w:fill="F2F2F2"/>
          </w:tcPr>
          <w:p w:rsidR="00D0219F"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1221</w:t>
            </w:r>
          </w:p>
        </w:tc>
      </w:tr>
    </w:tbl>
    <w:p w:rsidR="00D0219F" w:rsidRPr="003F0717" w:rsidRDefault="00D0219F" w:rsidP="00D0219F">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1650"/>
        <w:gridCol w:w="7978"/>
      </w:tblGrid>
      <w:tr w:rsidR="00D0219F" w:rsidRPr="003F0717" w:rsidTr="002D0EA5">
        <w:trPr>
          <w:gridAfter w:val="1"/>
          <w:wAfter w:w="8141" w:type="dxa"/>
        </w:trPr>
        <w:tc>
          <w:tcPr>
            <w:tcW w:w="1668" w:type="dxa"/>
            <w:shd w:val="clear" w:color="auto" w:fill="D9D9D9"/>
          </w:tcPr>
          <w:p w:rsidR="00D0219F" w:rsidRPr="003F0717" w:rsidRDefault="00D0219F" w:rsidP="002D0EA5">
            <w:pPr>
              <w:pStyle w:val="Default"/>
              <w:spacing w:before="120" w:after="120"/>
              <w:rPr>
                <w:rFonts w:ascii="Arial" w:hAnsi="Arial" w:cs="Arial"/>
                <w:sz w:val="20"/>
                <w:szCs w:val="20"/>
              </w:rPr>
            </w:pPr>
            <w:r w:rsidRPr="003F0717">
              <w:rPr>
                <w:rFonts w:ascii="Arial" w:hAnsi="Arial" w:cs="Arial"/>
                <w:sz w:val="20"/>
                <w:szCs w:val="20"/>
              </w:rPr>
              <w:t>E-MAIL CÍME:</w:t>
            </w:r>
          </w:p>
        </w:tc>
      </w:tr>
      <w:tr w:rsidR="00D0219F" w:rsidRPr="003F0717" w:rsidTr="002D0EA5">
        <w:tblPrEx>
          <w:shd w:val="clear" w:color="auto" w:fill="F2F2F2"/>
        </w:tblPrEx>
        <w:tc>
          <w:tcPr>
            <w:tcW w:w="9809" w:type="dxa"/>
            <w:gridSpan w:val="2"/>
            <w:shd w:val="clear" w:color="auto" w:fill="F2F2F2"/>
          </w:tcPr>
          <w:p w:rsidR="00D0219F" w:rsidRPr="003F0717" w:rsidRDefault="00D0219F" w:rsidP="009222EB">
            <w:pPr>
              <w:pStyle w:val="Default"/>
              <w:numPr>
                <w:ilvl w:val="0"/>
                <w:numId w:val="33"/>
              </w:numPr>
              <w:spacing w:before="120" w:after="120"/>
              <w:rPr>
                <w:rFonts w:ascii="Arial" w:hAnsi="Arial" w:cs="Arial"/>
                <w:sz w:val="20"/>
                <w:szCs w:val="20"/>
              </w:rPr>
            </w:pPr>
          </w:p>
        </w:tc>
      </w:tr>
    </w:tbl>
    <w:p w:rsidR="00D0219F" w:rsidRPr="003F0717" w:rsidRDefault="00D0219F" w:rsidP="00D0219F">
      <w:pPr>
        <w:jc w:val="both"/>
        <w:rPr>
          <w:rFonts w:ascii="Arial" w:hAnsi="Arial" w:cs="Arial"/>
        </w:rPr>
      </w:pPr>
    </w:p>
    <w:p w:rsidR="00690A77" w:rsidRPr="003F0717" w:rsidRDefault="00690A77" w:rsidP="00D0219F">
      <w:pPr>
        <w:jc w:val="both"/>
        <w:rPr>
          <w:rFonts w:ascii="Arial" w:hAnsi="Arial" w:cs="Arial"/>
        </w:rPr>
      </w:pPr>
    </w:p>
    <w:p w:rsidR="000C1B56" w:rsidRPr="003F0717" w:rsidRDefault="000C1B56" w:rsidP="000C1B56">
      <w:pPr>
        <w:jc w:val="both"/>
        <w:rPr>
          <w:rFonts w:ascii="Arial" w:hAnsi="Arial" w:cs="Arial"/>
          <w:b/>
        </w:rPr>
      </w:pPr>
      <w:r w:rsidRPr="003F0717">
        <w:rPr>
          <w:rFonts w:ascii="Arial" w:hAnsi="Arial" w:cs="Arial"/>
          <w:b/>
        </w:rPr>
        <w:t>2.3. A TERJESZTÉSSEL KAPCSOLATOS ADATOK</w:t>
      </w:r>
    </w:p>
    <w:p w:rsidR="00CC615D" w:rsidRPr="003F0717" w:rsidRDefault="00CC615D" w:rsidP="00D0219F">
      <w:pPr>
        <w:jc w:val="both"/>
        <w:rPr>
          <w:rFonts w:ascii="Arial" w:hAnsi="Arial" w:cs="Arial"/>
        </w:rPr>
      </w:pPr>
    </w:p>
    <w:p w:rsidR="00690A77" w:rsidRPr="003F0717" w:rsidRDefault="00690A77"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689"/>
        <w:gridCol w:w="3939"/>
      </w:tblGrid>
      <w:tr w:rsidR="00CC615D" w:rsidRPr="003F0717" w:rsidTr="002D0EA5">
        <w:trPr>
          <w:gridAfter w:val="1"/>
          <w:wAfter w:w="4031" w:type="dxa"/>
        </w:trPr>
        <w:tc>
          <w:tcPr>
            <w:tcW w:w="5778" w:type="dxa"/>
            <w:shd w:val="clear" w:color="auto" w:fill="D9D9D9"/>
          </w:tcPr>
          <w:p w:rsidR="00CC615D" w:rsidRPr="003F0717" w:rsidRDefault="00CC615D" w:rsidP="002D0EA5">
            <w:pPr>
              <w:pStyle w:val="Default"/>
              <w:spacing w:before="120" w:after="120"/>
              <w:rPr>
                <w:rFonts w:ascii="Arial" w:hAnsi="Arial" w:cs="Arial"/>
                <w:sz w:val="20"/>
                <w:szCs w:val="20"/>
              </w:rPr>
            </w:pPr>
            <w:r w:rsidRPr="003F0717">
              <w:rPr>
                <w:rFonts w:ascii="Arial" w:hAnsi="Arial" w:cs="Arial"/>
                <w:sz w:val="20"/>
                <w:szCs w:val="20"/>
              </w:rPr>
              <w:t>A TERJESZTÉSSEL ÉRINTETT TELEPÜLÉSEK NEVE:</w:t>
            </w:r>
          </w:p>
        </w:tc>
      </w:tr>
      <w:tr w:rsidR="00CC615D" w:rsidRPr="003F0717" w:rsidTr="002D0EA5">
        <w:tblPrEx>
          <w:shd w:val="clear" w:color="auto" w:fill="F2F2F2"/>
        </w:tblPrEx>
        <w:tc>
          <w:tcPr>
            <w:tcW w:w="9809" w:type="dxa"/>
            <w:gridSpan w:val="2"/>
            <w:shd w:val="clear" w:color="auto" w:fill="F2F2F2"/>
          </w:tcPr>
          <w:p w:rsidR="00CC615D" w:rsidRPr="00F842D6" w:rsidRDefault="00F842D6" w:rsidP="00F70888">
            <w:pPr>
              <w:pStyle w:val="Default"/>
              <w:spacing w:before="120" w:after="120"/>
              <w:rPr>
                <w:rFonts w:ascii="Arial" w:hAnsi="Arial" w:cs="Arial"/>
                <w:b/>
                <w:sz w:val="20"/>
                <w:szCs w:val="20"/>
              </w:rPr>
            </w:pPr>
            <w:r w:rsidRPr="00F842D6">
              <w:rPr>
                <w:rFonts w:ascii="Arial" w:hAnsi="Arial" w:cs="Arial"/>
                <w:b/>
                <w:sz w:val="20"/>
                <w:szCs w:val="20"/>
              </w:rPr>
              <w:t>F</w:t>
            </w:r>
            <w:r w:rsidR="00F70888">
              <w:rPr>
                <w:rFonts w:ascii="Arial" w:hAnsi="Arial" w:cs="Arial"/>
                <w:b/>
                <w:sz w:val="20"/>
                <w:szCs w:val="20"/>
              </w:rPr>
              <w:t>elsőtárkány, Demjén, Eger, Egerbakta, Egerszalók, Egerszólát, Kerecsend, Novaj, Ostoros</w:t>
            </w: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937"/>
        <w:gridCol w:w="2691"/>
      </w:tblGrid>
      <w:tr w:rsidR="00CC615D" w:rsidRPr="003F0717" w:rsidTr="002D0EA5">
        <w:trPr>
          <w:gridAfter w:val="1"/>
          <w:wAfter w:w="2755" w:type="dxa"/>
        </w:trPr>
        <w:tc>
          <w:tcPr>
            <w:tcW w:w="7054" w:type="dxa"/>
            <w:shd w:val="clear" w:color="auto" w:fill="D9D9D9"/>
          </w:tcPr>
          <w:p w:rsidR="00CC615D" w:rsidRPr="003F0717" w:rsidRDefault="00CC615D" w:rsidP="0028355B">
            <w:pPr>
              <w:pStyle w:val="Default"/>
              <w:spacing w:before="120" w:after="120"/>
              <w:rPr>
                <w:rFonts w:ascii="Arial" w:hAnsi="Arial" w:cs="Arial"/>
                <w:sz w:val="20"/>
                <w:szCs w:val="20"/>
              </w:rPr>
            </w:pPr>
            <w:r w:rsidRPr="003F0717">
              <w:rPr>
                <w:rFonts w:ascii="Arial" w:hAnsi="Arial" w:cs="Arial"/>
                <w:sz w:val="20"/>
                <w:szCs w:val="20"/>
              </w:rPr>
              <w:t>AZ ELŐFIZETŐK TERVEZETT SZÁMA:</w:t>
            </w:r>
          </w:p>
        </w:tc>
      </w:tr>
      <w:tr w:rsidR="00CC615D" w:rsidRPr="003F0717" w:rsidTr="002D0EA5">
        <w:tblPrEx>
          <w:shd w:val="clear" w:color="auto" w:fill="F2F2F2"/>
        </w:tblPrEx>
        <w:tc>
          <w:tcPr>
            <w:tcW w:w="9809" w:type="dxa"/>
            <w:gridSpan w:val="2"/>
            <w:shd w:val="clear" w:color="auto" w:fill="F2F2F2"/>
          </w:tcPr>
          <w:p w:rsidR="00CC615D" w:rsidRPr="003F0717" w:rsidRDefault="0028355B" w:rsidP="000501EB">
            <w:pPr>
              <w:pStyle w:val="Default"/>
              <w:spacing w:before="120" w:after="120"/>
              <w:rPr>
                <w:rFonts w:ascii="Arial" w:hAnsi="Arial" w:cs="Arial"/>
                <w:sz w:val="20"/>
                <w:szCs w:val="20"/>
              </w:rPr>
            </w:pPr>
            <w:r w:rsidRPr="003F0717">
              <w:rPr>
                <w:rFonts w:ascii="Arial" w:hAnsi="Arial" w:cs="Arial"/>
                <w:sz w:val="20"/>
                <w:szCs w:val="20"/>
              </w:rPr>
              <w:t>összesen:</w:t>
            </w:r>
            <w:r w:rsidR="00F842D6">
              <w:rPr>
                <w:rFonts w:ascii="Arial" w:hAnsi="Arial" w:cs="Arial"/>
                <w:sz w:val="20"/>
                <w:szCs w:val="20"/>
              </w:rPr>
              <w:t xml:space="preserve"> </w:t>
            </w:r>
            <w:r w:rsidR="000501EB">
              <w:rPr>
                <w:rFonts w:ascii="Arial" w:hAnsi="Arial" w:cs="Arial"/>
                <w:b/>
                <w:sz w:val="20"/>
                <w:szCs w:val="20"/>
              </w:rPr>
              <w:t>15.310</w:t>
            </w:r>
            <w:r w:rsidR="004D058D">
              <w:rPr>
                <w:rFonts w:ascii="Arial" w:hAnsi="Arial" w:cs="Arial"/>
                <w:b/>
                <w:sz w:val="20"/>
                <w:szCs w:val="20"/>
              </w:rPr>
              <w:t xml:space="preserve"> fő</w:t>
            </w:r>
          </w:p>
        </w:tc>
      </w:tr>
      <w:tr w:rsidR="0028355B" w:rsidRPr="003F0717" w:rsidTr="002D0EA5">
        <w:tblPrEx>
          <w:shd w:val="clear" w:color="auto" w:fill="F2F2F2"/>
        </w:tblPrEx>
        <w:tc>
          <w:tcPr>
            <w:tcW w:w="9809" w:type="dxa"/>
            <w:gridSpan w:val="2"/>
            <w:shd w:val="clear" w:color="auto" w:fill="F2F2F2"/>
          </w:tcPr>
          <w:p w:rsidR="0028355B" w:rsidRPr="003F0717" w:rsidRDefault="0028355B" w:rsidP="000501EB">
            <w:pPr>
              <w:pStyle w:val="Default"/>
              <w:spacing w:before="120" w:after="120"/>
              <w:rPr>
                <w:rFonts w:ascii="Arial" w:hAnsi="Arial" w:cs="Arial"/>
                <w:sz w:val="20"/>
                <w:szCs w:val="20"/>
              </w:rPr>
            </w:pPr>
            <w:r w:rsidRPr="003F0717">
              <w:rPr>
                <w:rFonts w:ascii="Arial" w:hAnsi="Arial" w:cs="Arial"/>
                <w:i/>
                <w:sz w:val="20"/>
                <w:szCs w:val="20"/>
              </w:rPr>
              <w:t>településenkénti bontásban:</w:t>
            </w:r>
            <w:r w:rsidR="000501EB" w:rsidRPr="000501EB">
              <w:rPr>
                <w:rFonts w:ascii="Arial" w:hAnsi="Arial" w:cs="Arial"/>
                <w:b/>
                <w:sz w:val="20"/>
                <w:szCs w:val="20"/>
              </w:rPr>
              <w:t>Felsőtárkány</w:t>
            </w:r>
            <w:r w:rsidR="000501EB" w:rsidRPr="000501EB">
              <w:rPr>
                <w:rFonts w:ascii="Arial" w:hAnsi="Arial" w:cs="Arial"/>
                <w:sz w:val="20"/>
                <w:szCs w:val="20"/>
              </w:rPr>
              <w:t xml:space="preserve">: </w:t>
            </w:r>
            <w:r w:rsidR="000501EB" w:rsidRPr="000501EB">
              <w:rPr>
                <w:rFonts w:ascii="Arial" w:hAnsi="Arial" w:cs="Arial"/>
                <w:b/>
                <w:sz w:val="20"/>
                <w:szCs w:val="20"/>
              </w:rPr>
              <w:t>900</w:t>
            </w:r>
            <w:r w:rsidR="004D058D">
              <w:rPr>
                <w:rFonts w:ascii="Arial" w:hAnsi="Arial" w:cs="Arial"/>
                <w:b/>
                <w:sz w:val="20"/>
                <w:szCs w:val="20"/>
              </w:rPr>
              <w:t xml:space="preserve"> fő</w:t>
            </w:r>
            <w:r w:rsidR="000501EB">
              <w:rPr>
                <w:rFonts w:ascii="Arial" w:hAnsi="Arial" w:cs="Arial"/>
                <w:b/>
                <w:sz w:val="20"/>
                <w:szCs w:val="20"/>
              </w:rPr>
              <w:t>,</w:t>
            </w:r>
            <w:r w:rsidR="000501EB" w:rsidRPr="000501EB">
              <w:rPr>
                <w:rFonts w:ascii="Arial" w:hAnsi="Arial" w:cs="Arial"/>
                <w:b/>
                <w:sz w:val="20"/>
                <w:szCs w:val="20"/>
              </w:rPr>
              <w:t xml:space="preserve"> Demjén</w:t>
            </w:r>
            <w:r w:rsidR="000501EB">
              <w:rPr>
                <w:rFonts w:ascii="Arial" w:hAnsi="Arial" w:cs="Arial"/>
                <w:b/>
                <w:sz w:val="20"/>
                <w:szCs w:val="20"/>
              </w:rPr>
              <w:t>: 150</w:t>
            </w:r>
            <w:r w:rsidR="004D058D">
              <w:rPr>
                <w:rFonts w:ascii="Arial" w:hAnsi="Arial" w:cs="Arial"/>
                <w:b/>
                <w:sz w:val="20"/>
                <w:szCs w:val="20"/>
              </w:rPr>
              <w:t xml:space="preserve"> </w:t>
            </w:r>
            <w:r w:rsidR="004D058D" w:rsidRPr="004D058D">
              <w:rPr>
                <w:rFonts w:ascii="Arial" w:hAnsi="Arial" w:cs="Arial"/>
                <w:b/>
                <w:sz w:val="20"/>
                <w:szCs w:val="20"/>
              </w:rPr>
              <w:t>fő</w:t>
            </w:r>
            <w:r w:rsidR="000501EB" w:rsidRPr="000501EB">
              <w:rPr>
                <w:rFonts w:ascii="Arial" w:hAnsi="Arial" w:cs="Arial"/>
                <w:b/>
                <w:sz w:val="20"/>
                <w:szCs w:val="20"/>
              </w:rPr>
              <w:t>, Eger</w:t>
            </w:r>
            <w:r w:rsidR="000501EB">
              <w:rPr>
                <w:rFonts w:ascii="Arial" w:hAnsi="Arial" w:cs="Arial"/>
                <w:b/>
                <w:sz w:val="20"/>
                <w:szCs w:val="20"/>
              </w:rPr>
              <w:t>: 12200</w:t>
            </w:r>
            <w:r w:rsidR="004D058D">
              <w:rPr>
                <w:rFonts w:ascii="Arial" w:hAnsi="Arial" w:cs="Arial"/>
                <w:b/>
                <w:sz w:val="20"/>
                <w:szCs w:val="20"/>
              </w:rPr>
              <w:t xml:space="preserve"> </w:t>
            </w:r>
            <w:r w:rsidR="004D058D" w:rsidRPr="004D058D">
              <w:rPr>
                <w:rFonts w:ascii="Arial" w:hAnsi="Arial" w:cs="Arial"/>
                <w:b/>
                <w:sz w:val="20"/>
                <w:szCs w:val="20"/>
              </w:rPr>
              <w:t>fő</w:t>
            </w:r>
            <w:r w:rsidR="000501EB" w:rsidRPr="000501EB">
              <w:rPr>
                <w:rFonts w:ascii="Arial" w:hAnsi="Arial" w:cs="Arial"/>
                <w:b/>
                <w:sz w:val="20"/>
                <w:szCs w:val="20"/>
              </w:rPr>
              <w:t>, Egerbakta</w:t>
            </w:r>
            <w:r w:rsidR="000501EB">
              <w:rPr>
                <w:rFonts w:ascii="Arial" w:hAnsi="Arial" w:cs="Arial"/>
                <w:b/>
                <w:sz w:val="20"/>
                <w:szCs w:val="20"/>
              </w:rPr>
              <w:t>: 240</w:t>
            </w:r>
            <w:r w:rsidR="004D058D">
              <w:rPr>
                <w:rFonts w:ascii="Arial" w:hAnsi="Arial" w:cs="Arial"/>
                <w:b/>
                <w:sz w:val="20"/>
                <w:szCs w:val="20"/>
              </w:rPr>
              <w:t xml:space="preserve"> </w:t>
            </w:r>
            <w:r w:rsidR="004D058D" w:rsidRPr="004D058D">
              <w:rPr>
                <w:rFonts w:ascii="Arial" w:hAnsi="Arial" w:cs="Arial"/>
                <w:b/>
                <w:sz w:val="20"/>
                <w:szCs w:val="20"/>
              </w:rPr>
              <w:t>fő</w:t>
            </w:r>
            <w:r w:rsidR="000501EB" w:rsidRPr="000501EB">
              <w:rPr>
                <w:rFonts w:ascii="Arial" w:hAnsi="Arial" w:cs="Arial"/>
                <w:b/>
                <w:sz w:val="20"/>
                <w:szCs w:val="20"/>
              </w:rPr>
              <w:t>, Egerszalók</w:t>
            </w:r>
            <w:r w:rsidR="000501EB">
              <w:rPr>
                <w:rFonts w:ascii="Arial" w:hAnsi="Arial" w:cs="Arial"/>
                <w:b/>
                <w:sz w:val="20"/>
                <w:szCs w:val="20"/>
              </w:rPr>
              <w:t>: 400</w:t>
            </w:r>
            <w:r w:rsidR="004D058D" w:rsidRPr="004D058D">
              <w:rPr>
                <w:rFonts w:ascii="Arial" w:eastAsia="Times New Roman" w:hAnsi="Arial" w:cs="Arial"/>
                <w:b/>
                <w:color w:val="auto"/>
                <w:sz w:val="20"/>
                <w:szCs w:val="20"/>
                <w:lang w:eastAsia="hu-HU"/>
              </w:rPr>
              <w:t xml:space="preserve"> </w:t>
            </w:r>
            <w:r w:rsidR="004D058D" w:rsidRPr="004D058D">
              <w:rPr>
                <w:rFonts w:ascii="Arial" w:hAnsi="Arial" w:cs="Arial"/>
                <w:b/>
                <w:sz w:val="20"/>
                <w:szCs w:val="20"/>
              </w:rPr>
              <w:t>fő</w:t>
            </w:r>
            <w:r w:rsidR="000501EB" w:rsidRPr="000501EB">
              <w:rPr>
                <w:rFonts w:ascii="Arial" w:hAnsi="Arial" w:cs="Arial"/>
                <w:b/>
                <w:sz w:val="20"/>
                <w:szCs w:val="20"/>
              </w:rPr>
              <w:t>, Egerszólát</w:t>
            </w:r>
            <w:r w:rsidR="000501EB">
              <w:rPr>
                <w:rFonts w:ascii="Arial" w:hAnsi="Arial" w:cs="Arial"/>
                <w:b/>
                <w:sz w:val="20"/>
                <w:szCs w:val="20"/>
              </w:rPr>
              <w:t>: 240</w:t>
            </w:r>
            <w:r w:rsidR="004D058D" w:rsidRPr="004D058D">
              <w:rPr>
                <w:rFonts w:ascii="Arial" w:eastAsia="Times New Roman" w:hAnsi="Arial" w:cs="Arial"/>
                <w:b/>
                <w:color w:val="auto"/>
                <w:sz w:val="20"/>
                <w:szCs w:val="20"/>
                <w:lang w:eastAsia="hu-HU"/>
              </w:rPr>
              <w:t xml:space="preserve"> </w:t>
            </w:r>
            <w:r w:rsidR="004D058D" w:rsidRPr="004D058D">
              <w:rPr>
                <w:rFonts w:ascii="Arial" w:hAnsi="Arial" w:cs="Arial"/>
                <w:b/>
                <w:sz w:val="20"/>
                <w:szCs w:val="20"/>
              </w:rPr>
              <w:t>fő</w:t>
            </w:r>
            <w:r w:rsidR="000501EB" w:rsidRPr="000501EB">
              <w:rPr>
                <w:rFonts w:ascii="Arial" w:hAnsi="Arial" w:cs="Arial"/>
                <w:b/>
                <w:sz w:val="20"/>
                <w:szCs w:val="20"/>
              </w:rPr>
              <w:t>, Kerecsend</w:t>
            </w:r>
            <w:r w:rsidR="000501EB">
              <w:rPr>
                <w:rFonts w:ascii="Arial" w:hAnsi="Arial" w:cs="Arial"/>
                <w:b/>
                <w:sz w:val="20"/>
                <w:szCs w:val="20"/>
              </w:rPr>
              <w:t>: 250</w:t>
            </w:r>
            <w:r w:rsidR="004D058D" w:rsidRPr="004D058D">
              <w:rPr>
                <w:rFonts w:ascii="Arial" w:eastAsia="Times New Roman" w:hAnsi="Arial" w:cs="Arial"/>
                <w:b/>
                <w:color w:val="auto"/>
                <w:sz w:val="20"/>
                <w:szCs w:val="20"/>
                <w:lang w:eastAsia="hu-HU"/>
              </w:rPr>
              <w:t xml:space="preserve"> </w:t>
            </w:r>
            <w:r w:rsidR="004D058D" w:rsidRPr="004D058D">
              <w:rPr>
                <w:rFonts w:ascii="Arial" w:hAnsi="Arial" w:cs="Arial"/>
                <w:b/>
                <w:sz w:val="20"/>
                <w:szCs w:val="20"/>
              </w:rPr>
              <w:t>fő</w:t>
            </w:r>
            <w:r w:rsidR="000501EB" w:rsidRPr="000501EB">
              <w:rPr>
                <w:rFonts w:ascii="Arial" w:hAnsi="Arial" w:cs="Arial"/>
                <w:b/>
                <w:sz w:val="20"/>
                <w:szCs w:val="20"/>
              </w:rPr>
              <w:t>, Novaj</w:t>
            </w:r>
            <w:r w:rsidR="000501EB">
              <w:rPr>
                <w:rFonts w:ascii="Arial" w:hAnsi="Arial" w:cs="Arial"/>
                <w:b/>
                <w:sz w:val="20"/>
                <w:szCs w:val="20"/>
              </w:rPr>
              <w:t>: 320</w:t>
            </w:r>
            <w:r w:rsidR="004D058D" w:rsidRPr="004D058D">
              <w:rPr>
                <w:rFonts w:ascii="Arial" w:eastAsia="Times New Roman" w:hAnsi="Arial" w:cs="Arial"/>
                <w:b/>
                <w:color w:val="auto"/>
                <w:sz w:val="20"/>
                <w:szCs w:val="20"/>
                <w:lang w:eastAsia="hu-HU"/>
              </w:rPr>
              <w:t xml:space="preserve"> </w:t>
            </w:r>
            <w:r w:rsidR="004D058D" w:rsidRPr="004D058D">
              <w:rPr>
                <w:rFonts w:ascii="Arial" w:hAnsi="Arial" w:cs="Arial"/>
                <w:b/>
                <w:sz w:val="20"/>
                <w:szCs w:val="20"/>
              </w:rPr>
              <w:t>fő</w:t>
            </w:r>
            <w:r w:rsidR="000501EB" w:rsidRPr="000501EB">
              <w:rPr>
                <w:rFonts w:ascii="Arial" w:hAnsi="Arial" w:cs="Arial"/>
                <w:b/>
                <w:sz w:val="20"/>
                <w:szCs w:val="20"/>
              </w:rPr>
              <w:t>, Ostoros</w:t>
            </w:r>
            <w:r w:rsidR="000501EB">
              <w:rPr>
                <w:rFonts w:ascii="Arial" w:hAnsi="Arial" w:cs="Arial"/>
                <w:b/>
                <w:sz w:val="20"/>
                <w:szCs w:val="20"/>
              </w:rPr>
              <w:t>: 610</w:t>
            </w:r>
            <w:r w:rsidR="004D058D" w:rsidRPr="004D058D">
              <w:rPr>
                <w:rFonts w:ascii="Arial" w:eastAsia="Times New Roman" w:hAnsi="Arial" w:cs="Arial"/>
                <w:b/>
                <w:color w:val="auto"/>
                <w:sz w:val="20"/>
                <w:szCs w:val="20"/>
                <w:lang w:eastAsia="hu-HU"/>
              </w:rPr>
              <w:t xml:space="preserve"> </w:t>
            </w:r>
            <w:r w:rsidR="004D058D" w:rsidRPr="004D058D">
              <w:rPr>
                <w:rFonts w:ascii="Arial" w:hAnsi="Arial" w:cs="Arial"/>
                <w:b/>
                <w:sz w:val="20"/>
                <w:szCs w:val="20"/>
              </w:rPr>
              <w:t>fő</w:t>
            </w:r>
          </w:p>
        </w:tc>
      </w:tr>
    </w:tbl>
    <w:p w:rsidR="00CC615D" w:rsidRPr="003F0717" w:rsidRDefault="00CC615D" w:rsidP="00CC615D">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135"/>
        <w:gridCol w:w="4493"/>
      </w:tblGrid>
      <w:tr w:rsidR="00CC615D" w:rsidRPr="00F842D6" w:rsidTr="002D0EA5">
        <w:trPr>
          <w:gridAfter w:val="1"/>
          <w:wAfter w:w="4598" w:type="dxa"/>
        </w:trPr>
        <w:tc>
          <w:tcPr>
            <w:tcW w:w="5211" w:type="dxa"/>
            <w:shd w:val="clear" w:color="auto" w:fill="D9D9D9"/>
          </w:tcPr>
          <w:p w:rsidR="00CC615D" w:rsidRPr="00F842D6" w:rsidRDefault="00AA4F54" w:rsidP="002D0EA5">
            <w:pPr>
              <w:pStyle w:val="Default"/>
              <w:spacing w:before="120" w:after="120"/>
              <w:rPr>
                <w:rFonts w:ascii="Arial" w:hAnsi="Arial" w:cs="Arial"/>
                <w:b/>
                <w:sz w:val="20"/>
                <w:szCs w:val="20"/>
              </w:rPr>
            </w:pPr>
            <w:r w:rsidRPr="00F842D6">
              <w:rPr>
                <w:rFonts w:ascii="Arial" w:hAnsi="Arial" w:cs="Arial"/>
                <w:b/>
                <w:sz w:val="20"/>
                <w:szCs w:val="20"/>
              </w:rPr>
              <w:t>A TERJESZTÉSHEZ HASZNÁLNI TERVEZETT ELEKTRONIKUS HÍRKÖZLŐ HÁLÓZAT TÍPUSA</w:t>
            </w:r>
            <w:r w:rsidR="00CC615D" w:rsidRPr="00F842D6">
              <w:rPr>
                <w:rFonts w:ascii="Arial" w:hAnsi="Arial" w:cs="Arial"/>
                <w:b/>
                <w:sz w:val="20"/>
                <w:szCs w:val="20"/>
              </w:rPr>
              <w:t>:</w:t>
            </w:r>
          </w:p>
        </w:tc>
      </w:tr>
      <w:tr w:rsidR="00CC615D" w:rsidRPr="003F0717" w:rsidTr="002D0EA5">
        <w:tblPrEx>
          <w:shd w:val="clear" w:color="auto" w:fill="F2F2F2"/>
        </w:tblPrEx>
        <w:tc>
          <w:tcPr>
            <w:tcW w:w="9809" w:type="dxa"/>
            <w:gridSpan w:val="2"/>
            <w:shd w:val="clear" w:color="auto" w:fill="F2F2F2"/>
          </w:tcPr>
          <w:p w:rsidR="00CC615D" w:rsidRPr="00F842D6" w:rsidRDefault="00F842D6" w:rsidP="002D0EA5">
            <w:pPr>
              <w:pStyle w:val="Default"/>
              <w:spacing w:before="120" w:after="120"/>
              <w:rPr>
                <w:rFonts w:ascii="Arial" w:hAnsi="Arial" w:cs="Arial"/>
                <w:b/>
                <w:sz w:val="20"/>
                <w:szCs w:val="20"/>
              </w:rPr>
            </w:pPr>
            <w:r w:rsidRPr="00F842D6">
              <w:rPr>
                <w:rFonts w:ascii="Arial" w:hAnsi="Arial" w:cs="Arial"/>
                <w:b/>
                <w:sz w:val="20"/>
                <w:szCs w:val="20"/>
              </w:rPr>
              <w:t>KÁBEL</w:t>
            </w:r>
            <w:r w:rsidR="003D5DF7">
              <w:rPr>
                <w:rFonts w:ascii="Arial" w:hAnsi="Arial" w:cs="Arial"/>
                <w:b/>
                <w:sz w:val="20"/>
                <w:szCs w:val="20"/>
              </w:rPr>
              <w:t>ES CSILLAGPONTOS</w:t>
            </w:r>
          </w:p>
        </w:tc>
      </w:tr>
    </w:tbl>
    <w:p w:rsidR="002372DE" w:rsidRPr="003F0717" w:rsidRDefault="002372DE">
      <w:pPr>
        <w:rPr>
          <w:rFonts w:ascii="Arial" w:hAnsi="Arial" w:cs="Arial"/>
          <w:b/>
        </w:rPr>
      </w:pPr>
    </w:p>
    <w:p w:rsidR="00E2689F" w:rsidRPr="003F0717" w:rsidRDefault="00E2689F">
      <w:pPr>
        <w:rPr>
          <w:rFonts w:ascii="Arial" w:hAnsi="Arial" w:cs="Arial"/>
          <w:b/>
        </w:rPr>
      </w:pPr>
    </w:p>
    <w:p w:rsidR="000C1B56" w:rsidRPr="003F0717" w:rsidRDefault="000C1B56" w:rsidP="00690DB0">
      <w:pPr>
        <w:jc w:val="both"/>
        <w:rPr>
          <w:rFonts w:ascii="Arial" w:hAnsi="Arial" w:cs="Arial"/>
          <w:b/>
        </w:rPr>
      </w:pPr>
      <w:r w:rsidRPr="003F0717">
        <w:rPr>
          <w:rFonts w:ascii="Arial" w:hAnsi="Arial" w:cs="Arial"/>
          <w:b/>
        </w:rPr>
        <w:t>2.4. A TERVEZETT MÉDIASZOLGÁLTATÁS TARTALMÁRA VONATKOZÓ ADATOK</w:t>
      </w:r>
    </w:p>
    <w:p w:rsidR="00690DB0" w:rsidRPr="003F0717" w:rsidRDefault="00690DB0" w:rsidP="00690DB0">
      <w:pPr>
        <w:jc w:val="both"/>
        <w:rPr>
          <w:rFonts w:ascii="Arial" w:hAnsi="Arial" w:cs="Arial"/>
          <w:b/>
        </w:rPr>
      </w:pPr>
    </w:p>
    <w:tbl>
      <w:tblPr>
        <w:tblW w:w="97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495"/>
        <w:gridCol w:w="4252"/>
      </w:tblGrid>
      <w:tr w:rsidR="009B1DE5" w:rsidRPr="003F0717" w:rsidTr="009B1DE5">
        <w:tc>
          <w:tcPr>
            <w:tcW w:w="5495" w:type="dxa"/>
            <w:shd w:val="clear" w:color="auto" w:fill="D9D9D9"/>
          </w:tcPr>
          <w:p w:rsidR="009B1DE5" w:rsidRPr="003F0717" w:rsidRDefault="009B1DE5" w:rsidP="002D0EA5">
            <w:pPr>
              <w:spacing w:before="120" w:after="120"/>
              <w:rPr>
                <w:rFonts w:ascii="Arial" w:hAnsi="Arial" w:cs="Arial"/>
              </w:rPr>
            </w:pPr>
            <w:r w:rsidRPr="003F0717">
              <w:rPr>
                <w:rFonts w:ascii="Arial" w:hAnsi="Arial" w:cs="Arial"/>
                <w:caps/>
              </w:rPr>
              <w:t xml:space="preserve">A MÉDIASZOLGÁLTATÁS MűsoridEJE </w:t>
            </w:r>
            <w:r w:rsidRPr="003F0717">
              <w:rPr>
                <w:rFonts w:ascii="Arial" w:hAnsi="Arial" w:cs="Arial"/>
                <w:i/>
              </w:rPr>
              <w:t>(óra/nap)</w:t>
            </w:r>
            <w:r w:rsidRPr="003F0717">
              <w:rPr>
                <w:rFonts w:ascii="Arial" w:hAnsi="Arial" w:cs="Arial"/>
              </w:rPr>
              <w:t>:</w:t>
            </w:r>
          </w:p>
        </w:tc>
        <w:tc>
          <w:tcPr>
            <w:tcW w:w="4252" w:type="dxa"/>
            <w:shd w:val="clear" w:color="auto" w:fill="FFFFFF"/>
          </w:tcPr>
          <w:p w:rsidR="009B1DE5" w:rsidRPr="003F0717" w:rsidRDefault="009B1DE5" w:rsidP="002D0EA5">
            <w:pPr>
              <w:spacing w:before="120" w:after="120"/>
              <w:rPr>
                <w:rFonts w:ascii="Arial" w:hAnsi="Arial" w:cs="Arial"/>
              </w:rPr>
            </w:pPr>
          </w:p>
        </w:tc>
      </w:tr>
      <w:tr w:rsidR="00AA4F54" w:rsidRPr="003F0717" w:rsidTr="009B1DE5">
        <w:tblPrEx>
          <w:shd w:val="clear" w:color="auto" w:fill="F2F2F2"/>
        </w:tblPrEx>
        <w:tc>
          <w:tcPr>
            <w:tcW w:w="9747" w:type="dxa"/>
            <w:gridSpan w:val="2"/>
            <w:shd w:val="clear" w:color="auto" w:fill="F2F2F2"/>
          </w:tcPr>
          <w:p w:rsidR="00AA4F54" w:rsidRPr="003F0717" w:rsidRDefault="00431C11" w:rsidP="002D0EA5">
            <w:pPr>
              <w:pStyle w:val="Default"/>
              <w:spacing w:before="120" w:after="120"/>
              <w:rPr>
                <w:rFonts w:ascii="Arial" w:hAnsi="Arial" w:cs="Arial"/>
                <w:sz w:val="20"/>
                <w:szCs w:val="20"/>
              </w:rPr>
            </w:pPr>
            <w:r w:rsidRPr="003F0717">
              <w:rPr>
                <w:rFonts w:ascii="Arial" w:hAnsi="Arial" w:cs="Arial"/>
                <w:sz w:val="20"/>
                <w:szCs w:val="20"/>
              </w:rPr>
              <w:t>SZERKESZTETT MŰSOR:</w:t>
            </w:r>
            <w:r w:rsidR="00C7284E">
              <w:rPr>
                <w:rFonts w:ascii="Arial" w:hAnsi="Arial" w:cs="Arial"/>
                <w:sz w:val="20"/>
                <w:szCs w:val="20"/>
              </w:rPr>
              <w:t xml:space="preserve"> </w:t>
            </w:r>
            <w:r w:rsidR="00D301D4" w:rsidRPr="00D301D4">
              <w:rPr>
                <w:rFonts w:ascii="Arial" w:hAnsi="Arial" w:cs="Arial"/>
                <w:b/>
                <w:sz w:val="20"/>
                <w:szCs w:val="20"/>
              </w:rPr>
              <w:t>1-</w:t>
            </w:r>
            <w:r w:rsidR="00C7284E">
              <w:rPr>
                <w:rFonts w:ascii="Arial" w:hAnsi="Arial" w:cs="Arial"/>
                <w:b/>
                <w:sz w:val="20"/>
                <w:szCs w:val="20"/>
              </w:rPr>
              <w:t>6</w:t>
            </w:r>
            <w:r w:rsidR="00D301D4" w:rsidRPr="00D301D4">
              <w:rPr>
                <w:rFonts w:ascii="Arial" w:hAnsi="Arial" w:cs="Arial"/>
                <w:b/>
                <w:sz w:val="20"/>
                <w:szCs w:val="20"/>
              </w:rPr>
              <w:t xml:space="preserve"> óra</w:t>
            </w:r>
            <w:r w:rsidR="00F842D6">
              <w:rPr>
                <w:rFonts w:ascii="Arial" w:hAnsi="Arial" w:cs="Arial"/>
                <w:sz w:val="20"/>
                <w:szCs w:val="20"/>
              </w:rPr>
              <w:t xml:space="preserve"> </w:t>
            </w:r>
            <w:r w:rsidR="00FC092C">
              <w:rPr>
                <w:rFonts w:ascii="Arial" w:hAnsi="Arial" w:cs="Arial"/>
                <w:b/>
                <w:caps/>
                <w:sz w:val="20"/>
                <w:szCs w:val="20"/>
              </w:rPr>
              <w:t>VÁltozó műsoridő/Hét</w:t>
            </w:r>
          </w:p>
          <w:p w:rsidR="00431C11" w:rsidRPr="003F0717" w:rsidRDefault="00431C11" w:rsidP="00FC092C">
            <w:pPr>
              <w:pStyle w:val="Default"/>
              <w:spacing w:before="120" w:after="120"/>
              <w:rPr>
                <w:rFonts w:ascii="Arial" w:hAnsi="Arial" w:cs="Arial"/>
                <w:sz w:val="20"/>
                <w:szCs w:val="20"/>
              </w:rPr>
            </w:pPr>
            <w:r w:rsidRPr="003F0717">
              <w:rPr>
                <w:rFonts w:ascii="Arial" w:hAnsi="Arial" w:cs="Arial"/>
                <w:sz w:val="20"/>
                <w:szCs w:val="20"/>
              </w:rPr>
              <w:t>KÉPÚJSÁG:</w:t>
            </w:r>
            <w:r w:rsidR="00F842D6">
              <w:rPr>
                <w:rFonts w:ascii="Arial" w:hAnsi="Arial" w:cs="Arial"/>
                <w:sz w:val="20"/>
                <w:szCs w:val="20"/>
              </w:rPr>
              <w:t xml:space="preserve"> </w:t>
            </w:r>
            <w:r w:rsidR="00A05381" w:rsidRPr="00A05381">
              <w:rPr>
                <w:rFonts w:ascii="Arial" w:hAnsi="Arial" w:cs="Arial"/>
                <w:b/>
                <w:sz w:val="20"/>
                <w:szCs w:val="20"/>
              </w:rPr>
              <w:t>20</w:t>
            </w:r>
            <w:r w:rsidR="00A05381">
              <w:rPr>
                <w:rFonts w:ascii="Arial" w:hAnsi="Arial" w:cs="Arial"/>
                <w:sz w:val="20"/>
                <w:szCs w:val="20"/>
              </w:rPr>
              <w:t>-</w:t>
            </w:r>
            <w:r w:rsidR="00FC092C">
              <w:rPr>
                <w:rFonts w:ascii="Arial" w:hAnsi="Arial" w:cs="Arial"/>
                <w:b/>
                <w:sz w:val="20"/>
                <w:szCs w:val="20"/>
              </w:rPr>
              <w:t>24</w:t>
            </w:r>
            <w:r w:rsidR="00F842D6" w:rsidRPr="00F842D6">
              <w:rPr>
                <w:rFonts w:ascii="Arial" w:hAnsi="Arial" w:cs="Arial"/>
                <w:b/>
                <w:sz w:val="20"/>
                <w:szCs w:val="20"/>
              </w:rPr>
              <w:t xml:space="preserve"> ÓRA/NAP</w:t>
            </w:r>
            <w:r w:rsidR="00A05381">
              <w:rPr>
                <w:rFonts w:ascii="Arial" w:hAnsi="Arial" w:cs="Arial"/>
                <w:b/>
                <w:sz w:val="20"/>
                <w:szCs w:val="20"/>
              </w:rPr>
              <w:t xml:space="preserve"> (szerkesztett műsortól függően)</w:t>
            </w:r>
          </w:p>
        </w:tc>
      </w:tr>
    </w:tbl>
    <w:p w:rsidR="00AA4F54" w:rsidRDefault="00AA4F54" w:rsidP="00AA4F54">
      <w:pPr>
        <w:pStyle w:val="lfej"/>
        <w:tabs>
          <w:tab w:val="clear" w:pos="4536"/>
          <w:tab w:val="clear" w:pos="9072"/>
          <w:tab w:val="left" w:pos="8647"/>
        </w:tabs>
        <w:rPr>
          <w:rFonts w:ascii="Arial" w:hAnsi="Arial" w:cs="Arial"/>
          <w:sz w:val="20"/>
        </w:rPr>
      </w:pPr>
    </w:p>
    <w:p w:rsidR="003F0717" w:rsidRPr="003F0717" w:rsidRDefault="003F0717" w:rsidP="00AA4F54">
      <w:pPr>
        <w:pStyle w:val="lfej"/>
        <w:tabs>
          <w:tab w:val="clear" w:pos="4536"/>
          <w:tab w:val="clear" w:pos="9072"/>
          <w:tab w:val="left" w:pos="8647"/>
        </w:tabs>
        <w:rPr>
          <w:rFonts w:ascii="Arial" w:hAnsi="Arial" w:cs="Arial"/>
          <w:sz w:val="20"/>
        </w:rPr>
      </w:pPr>
      <w:r>
        <w:rPr>
          <w:rFonts w:ascii="Arial" w:hAnsi="Arial" w:cs="Arial"/>
          <w:sz w:val="20"/>
        </w:rPr>
        <w:br w:type="page"/>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12"/>
        <w:gridCol w:w="3210"/>
        <w:gridCol w:w="2730"/>
        <w:gridCol w:w="476"/>
      </w:tblGrid>
      <w:tr w:rsidR="00AA4F54" w:rsidRPr="003F0717" w:rsidTr="002D0EA5">
        <w:trPr>
          <w:gridAfter w:val="1"/>
          <w:wAfter w:w="487" w:type="dxa"/>
        </w:trPr>
        <w:tc>
          <w:tcPr>
            <w:tcW w:w="9322" w:type="dxa"/>
            <w:gridSpan w:val="3"/>
            <w:shd w:val="clear" w:color="auto" w:fill="D9D9D9"/>
          </w:tcPr>
          <w:p w:rsidR="00AA4F54" w:rsidRPr="003F0717" w:rsidRDefault="00AA4F54" w:rsidP="00690DB0">
            <w:pPr>
              <w:pStyle w:val="Default"/>
              <w:spacing w:before="120"/>
              <w:rPr>
                <w:rFonts w:ascii="Arial" w:hAnsi="Arial" w:cs="Arial"/>
                <w:sz w:val="20"/>
                <w:szCs w:val="20"/>
              </w:rPr>
            </w:pPr>
            <w:r w:rsidRPr="003F0717">
              <w:rPr>
                <w:rFonts w:ascii="Arial" w:hAnsi="Arial" w:cs="Arial"/>
                <w:caps/>
                <w:sz w:val="20"/>
                <w:szCs w:val="20"/>
              </w:rPr>
              <w:lastRenderedPageBreak/>
              <w:t>A közszolgálati műsorszámok</w:t>
            </w:r>
            <w:r w:rsidR="00690A77" w:rsidRPr="003F0717">
              <w:rPr>
                <w:rFonts w:ascii="Arial" w:hAnsi="Arial" w:cs="Arial"/>
                <w:caps/>
                <w:sz w:val="20"/>
                <w:szCs w:val="20"/>
              </w:rPr>
              <w:t xml:space="preserve"> </w:t>
            </w:r>
            <w:r w:rsidRPr="003F0717">
              <w:rPr>
                <w:rFonts w:ascii="Arial" w:hAnsi="Arial" w:cs="Arial"/>
                <w:caps/>
                <w:sz w:val="20"/>
                <w:szCs w:val="20"/>
              </w:rPr>
              <w:t>közlésére szánt MINIMÁLIS műsoridő</w:t>
            </w:r>
            <w:r w:rsidRPr="003F0717">
              <w:rPr>
                <w:rFonts w:ascii="Arial" w:hAnsi="Arial" w:cs="Arial"/>
                <w:sz w:val="20"/>
                <w:szCs w:val="20"/>
              </w:rPr>
              <w:t>:</w:t>
            </w:r>
          </w:p>
          <w:p w:rsidR="00690DB0" w:rsidRPr="003F0717" w:rsidRDefault="00690DB0" w:rsidP="00690DB0">
            <w:pPr>
              <w:pStyle w:val="Default"/>
              <w:spacing w:after="120"/>
              <w:rPr>
                <w:rFonts w:ascii="Arial" w:hAnsi="Arial" w:cs="Arial"/>
                <w:sz w:val="20"/>
                <w:szCs w:val="20"/>
              </w:rPr>
            </w:pPr>
            <w:r w:rsidRPr="003F0717">
              <w:rPr>
                <w:rFonts w:ascii="Arial" w:hAnsi="Arial" w:cs="Arial"/>
                <w:sz w:val="20"/>
                <w:szCs w:val="20"/>
              </w:rPr>
              <w:t>(képújsággal és ismétléssel együtt)</w:t>
            </w:r>
          </w:p>
        </w:tc>
      </w:tr>
      <w:tr w:rsidR="00B95686" w:rsidRPr="003F0717" w:rsidTr="00B95686">
        <w:tblPrEx>
          <w:shd w:val="clear" w:color="auto" w:fill="F2F2F2"/>
        </w:tblPrEx>
        <w:trPr>
          <w:trHeight w:val="495"/>
        </w:trPr>
        <w:tc>
          <w:tcPr>
            <w:tcW w:w="3269"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70" w:type="dxa"/>
            <w:gridSpan w:val="2"/>
            <w:shd w:val="clear" w:color="auto" w:fill="F2F2F2"/>
            <w:vAlign w:val="center"/>
          </w:tcPr>
          <w:p w:rsidR="00B95686" w:rsidRPr="003F0717" w:rsidRDefault="00B95686" w:rsidP="00B95686">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D81A29">
        <w:tblPrEx>
          <w:shd w:val="clear" w:color="auto" w:fill="F2F2F2"/>
        </w:tblPrEx>
        <w:trPr>
          <w:trHeight w:val="495"/>
        </w:trPr>
        <w:tc>
          <w:tcPr>
            <w:tcW w:w="3269" w:type="dxa"/>
            <w:shd w:val="clear" w:color="auto" w:fill="F2F2F2"/>
          </w:tcPr>
          <w:p w:rsidR="00B95686" w:rsidRPr="00F842D6" w:rsidRDefault="009222EB" w:rsidP="002D0EA5">
            <w:pPr>
              <w:pStyle w:val="Default"/>
              <w:spacing w:before="120" w:after="120"/>
              <w:rPr>
                <w:rFonts w:ascii="Arial" w:hAnsi="Arial" w:cs="Arial"/>
                <w:b/>
                <w:sz w:val="20"/>
                <w:szCs w:val="20"/>
              </w:rPr>
            </w:pPr>
            <w:r>
              <w:rPr>
                <w:rFonts w:ascii="Arial" w:hAnsi="Arial" w:cs="Arial"/>
                <w:b/>
                <w:sz w:val="20"/>
                <w:szCs w:val="20"/>
              </w:rPr>
              <w:t>-</w:t>
            </w:r>
          </w:p>
        </w:tc>
        <w:tc>
          <w:tcPr>
            <w:tcW w:w="3270" w:type="dxa"/>
            <w:shd w:val="clear" w:color="auto" w:fill="F2F2F2"/>
          </w:tcPr>
          <w:p w:rsidR="00B95686" w:rsidRPr="003F0717" w:rsidRDefault="009222EB" w:rsidP="002D0EA5">
            <w:pPr>
              <w:pStyle w:val="Default"/>
              <w:spacing w:before="120" w:after="120"/>
              <w:rPr>
                <w:rFonts w:ascii="Arial" w:hAnsi="Arial" w:cs="Arial"/>
                <w:sz w:val="20"/>
                <w:szCs w:val="20"/>
              </w:rPr>
            </w:pPr>
            <w:r>
              <w:rPr>
                <w:rFonts w:ascii="Arial" w:hAnsi="Arial" w:cs="Arial"/>
                <w:sz w:val="20"/>
                <w:szCs w:val="20"/>
              </w:rPr>
              <w:t>-</w:t>
            </w:r>
          </w:p>
        </w:tc>
        <w:tc>
          <w:tcPr>
            <w:tcW w:w="3270" w:type="dxa"/>
            <w:gridSpan w:val="2"/>
            <w:shd w:val="clear" w:color="auto" w:fill="F2F2F2"/>
          </w:tcPr>
          <w:p w:rsidR="00B95686" w:rsidRPr="003F0717" w:rsidRDefault="009222EB" w:rsidP="002D0EA5">
            <w:pPr>
              <w:pStyle w:val="Default"/>
              <w:spacing w:before="120" w:after="120"/>
              <w:rPr>
                <w:rFonts w:ascii="Arial" w:hAnsi="Arial" w:cs="Arial"/>
                <w:sz w:val="20"/>
                <w:szCs w:val="20"/>
              </w:rPr>
            </w:pPr>
            <w:r>
              <w:rPr>
                <w:rFonts w:ascii="Arial" w:hAnsi="Arial" w:cs="Arial"/>
                <w:sz w:val="20"/>
                <w:szCs w:val="20"/>
              </w:rPr>
              <w:t>-</w:t>
            </w:r>
          </w:p>
        </w:tc>
      </w:tr>
    </w:tbl>
    <w:p w:rsidR="00AA4F54" w:rsidRPr="003F0717" w:rsidRDefault="00AA4F54" w:rsidP="00AA4F54">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3212"/>
        <w:gridCol w:w="3210"/>
        <w:gridCol w:w="2730"/>
        <w:gridCol w:w="476"/>
      </w:tblGrid>
      <w:tr w:rsidR="00B95686" w:rsidRPr="003F0717" w:rsidTr="00D81A29">
        <w:trPr>
          <w:gridAfter w:val="1"/>
          <w:wAfter w:w="487" w:type="dxa"/>
        </w:trPr>
        <w:tc>
          <w:tcPr>
            <w:tcW w:w="9322" w:type="dxa"/>
            <w:gridSpan w:val="3"/>
            <w:shd w:val="clear" w:color="auto" w:fill="D9D9D9"/>
          </w:tcPr>
          <w:p w:rsidR="00B95686" w:rsidRPr="003F0717" w:rsidRDefault="00B95686" w:rsidP="00690DB0">
            <w:pPr>
              <w:pStyle w:val="Default"/>
              <w:spacing w:before="120"/>
              <w:rPr>
                <w:rFonts w:ascii="Arial" w:hAnsi="Arial" w:cs="Arial"/>
                <w:sz w:val="20"/>
                <w:szCs w:val="20"/>
              </w:rPr>
            </w:pPr>
            <w:r w:rsidRPr="003F0717">
              <w:rPr>
                <w:rFonts w:ascii="Arial" w:hAnsi="Arial" w:cs="Arial"/>
                <w:caps/>
                <w:sz w:val="20"/>
                <w:szCs w:val="20"/>
              </w:rPr>
              <w:t>A HELYI KÖZÉLETTEL FOGLALKOZÓ, A HELYI MINDENNAPI ÉLETET SEGÍTŐ műsorszámok közlésére szánt MINIMÁLIS műsoridő</w:t>
            </w:r>
            <w:r w:rsidRPr="003F0717">
              <w:rPr>
                <w:rFonts w:ascii="Arial" w:hAnsi="Arial" w:cs="Arial"/>
                <w:sz w:val="20"/>
                <w:szCs w:val="20"/>
              </w:rPr>
              <w:t>:</w:t>
            </w:r>
          </w:p>
          <w:p w:rsidR="00690DB0" w:rsidRPr="003F0717" w:rsidRDefault="00690DB0" w:rsidP="00690DB0">
            <w:pPr>
              <w:pStyle w:val="Default"/>
              <w:spacing w:after="120"/>
              <w:rPr>
                <w:rFonts w:ascii="Arial" w:hAnsi="Arial" w:cs="Arial"/>
                <w:sz w:val="20"/>
                <w:szCs w:val="20"/>
              </w:rPr>
            </w:pPr>
            <w:r w:rsidRPr="003F0717">
              <w:rPr>
                <w:rFonts w:ascii="Arial" w:hAnsi="Arial" w:cs="Arial"/>
                <w:sz w:val="20"/>
                <w:szCs w:val="20"/>
              </w:rPr>
              <w:t>(képújsággal és ismétléssel együtt)</w:t>
            </w:r>
          </w:p>
        </w:tc>
      </w:tr>
      <w:tr w:rsidR="00B95686" w:rsidRPr="003F0717" w:rsidTr="00D81A29">
        <w:tblPrEx>
          <w:shd w:val="clear" w:color="auto" w:fill="F2F2F2"/>
        </w:tblPrEx>
        <w:trPr>
          <w:trHeight w:val="495"/>
        </w:trPr>
        <w:tc>
          <w:tcPr>
            <w:tcW w:w="3269"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NAPI</w:t>
            </w:r>
          </w:p>
        </w:tc>
        <w:tc>
          <w:tcPr>
            <w:tcW w:w="3270" w:type="dxa"/>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HETI</w:t>
            </w:r>
          </w:p>
        </w:tc>
        <w:tc>
          <w:tcPr>
            <w:tcW w:w="3270" w:type="dxa"/>
            <w:gridSpan w:val="2"/>
            <w:shd w:val="clear" w:color="auto" w:fill="F2F2F2"/>
            <w:vAlign w:val="center"/>
          </w:tcPr>
          <w:p w:rsidR="00B95686" w:rsidRPr="003F0717" w:rsidRDefault="00B95686" w:rsidP="00D81A29">
            <w:pPr>
              <w:pStyle w:val="Default"/>
              <w:spacing w:before="120" w:after="120"/>
              <w:jc w:val="center"/>
              <w:rPr>
                <w:rFonts w:ascii="Arial" w:hAnsi="Arial" w:cs="Arial"/>
                <w:sz w:val="20"/>
                <w:szCs w:val="20"/>
              </w:rPr>
            </w:pPr>
            <w:r w:rsidRPr="003F0717">
              <w:rPr>
                <w:rFonts w:ascii="Arial" w:hAnsi="Arial" w:cs="Arial"/>
                <w:sz w:val="20"/>
                <w:szCs w:val="20"/>
              </w:rPr>
              <w:t>HAVI</w:t>
            </w:r>
          </w:p>
        </w:tc>
      </w:tr>
      <w:tr w:rsidR="00B95686" w:rsidRPr="003F0717" w:rsidTr="00D81A29">
        <w:tblPrEx>
          <w:shd w:val="clear" w:color="auto" w:fill="F2F2F2"/>
        </w:tblPrEx>
        <w:trPr>
          <w:trHeight w:val="495"/>
        </w:trPr>
        <w:tc>
          <w:tcPr>
            <w:tcW w:w="3269" w:type="dxa"/>
            <w:shd w:val="clear" w:color="auto" w:fill="F2F2F2"/>
          </w:tcPr>
          <w:p w:rsidR="00B95686" w:rsidRPr="003F0717" w:rsidRDefault="00A05381" w:rsidP="009222EB">
            <w:pPr>
              <w:pStyle w:val="Default"/>
              <w:spacing w:before="120" w:after="120"/>
              <w:jc w:val="center"/>
              <w:rPr>
                <w:rFonts w:ascii="Arial" w:hAnsi="Arial" w:cs="Arial"/>
                <w:sz w:val="20"/>
                <w:szCs w:val="20"/>
              </w:rPr>
            </w:pPr>
            <w:r>
              <w:rPr>
                <w:rFonts w:ascii="Arial" w:hAnsi="Arial" w:cs="Arial"/>
                <w:b/>
                <w:sz w:val="20"/>
                <w:szCs w:val="20"/>
              </w:rPr>
              <w:t>20-</w:t>
            </w:r>
            <w:r w:rsidR="002940F2">
              <w:rPr>
                <w:rFonts w:ascii="Arial" w:hAnsi="Arial" w:cs="Arial"/>
                <w:b/>
                <w:sz w:val="20"/>
                <w:szCs w:val="20"/>
              </w:rPr>
              <w:t>24</w:t>
            </w:r>
            <w:r w:rsidR="009222EB" w:rsidRPr="00F842D6">
              <w:rPr>
                <w:rFonts w:ascii="Arial" w:hAnsi="Arial" w:cs="Arial"/>
                <w:b/>
                <w:sz w:val="20"/>
                <w:szCs w:val="20"/>
              </w:rPr>
              <w:t xml:space="preserve"> ÓRA</w:t>
            </w:r>
          </w:p>
        </w:tc>
        <w:tc>
          <w:tcPr>
            <w:tcW w:w="3270" w:type="dxa"/>
            <w:shd w:val="clear" w:color="auto" w:fill="F2F2F2"/>
          </w:tcPr>
          <w:p w:rsidR="00B95686" w:rsidRPr="003F0717" w:rsidRDefault="00B95686" w:rsidP="00D81A29">
            <w:pPr>
              <w:pStyle w:val="Default"/>
              <w:spacing w:before="120" w:after="120"/>
              <w:rPr>
                <w:rFonts w:ascii="Arial" w:hAnsi="Arial" w:cs="Arial"/>
                <w:sz w:val="20"/>
                <w:szCs w:val="20"/>
              </w:rPr>
            </w:pPr>
          </w:p>
        </w:tc>
        <w:tc>
          <w:tcPr>
            <w:tcW w:w="3270" w:type="dxa"/>
            <w:gridSpan w:val="2"/>
            <w:shd w:val="clear" w:color="auto" w:fill="F2F2F2"/>
          </w:tcPr>
          <w:p w:rsidR="00B95686" w:rsidRPr="003F0717" w:rsidRDefault="00B95686" w:rsidP="00D81A29">
            <w:pPr>
              <w:pStyle w:val="Default"/>
              <w:spacing w:before="120" w:after="120"/>
              <w:rPr>
                <w:rFonts w:ascii="Arial" w:hAnsi="Arial" w:cs="Arial"/>
                <w:sz w:val="20"/>
                <w:szCs w:val="20"/>
              </w:rPr>
            </w:pPr>
          </w:p>
        </w:tc>
      </w:tr>
    </w:tbl>
    <w:p w:rsidR="00AA4F54" w:rsidRPr="003F0717" w:rsidRDefault="00AA4F54" w:rsidP="00AA4F54">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72"/>
        <w:gridCol w:w="2556"/>
      </w:tblGrid>
      <w:tr w:rsidR="00AA4F54" w:rsidRPr="003F0717" w:rsidTr="002D0EA5">
        <w:trPr>
          <w:gridAfter w:val="1"/>
          <w:wAfter w:w="2613" w:type="dxa"/>
        </w:trPr>
        <w:tc>
          <w:tcPr>
            <w:tcW w:w="7196" w:type="dxa"/>
            <w:shd w:val="clear" w:color="auto" w:fill="D9D9D9"/>
          </w:tcPr>
          <w:p w:rsidR="00AA4F54" w:rsidRPr="003F0717" w:rsidRDefault="00AA4F54" w:rsidP="002D0EA5">
            <w:pPr>
              <w:pStyle w:val="Default"/>
              <w:spacing w:before="120" w:after="120"/>
              <w:rPr>
                <w:rFonts w:ascii="Arial" w:hAnsi="Arial" w:cs="Arial"/>
                <w:sz w:val="20"/>
                <w:szCs w:val="20"/>
              </w:rPr>
            </w:pPr>
            <w:r w:rsidRPr="003F0717">
              <w:rPr>
                <w:rFonts w:ascii="Arial" w:hAnsi="Arial" w:cs="Arial"/>
                <w:caps/>
                <w:sz w:val="20"/>
                <w:szCs w:val="20"/>
              </w:rPr>
              <w:t xml:space="preserve">A </w:t>
            </w:r>
            <w:r w:rsidRPr="003F0717">
              <w:rPr>
                <w:rFonts w:ascii="Arial" w:hAnsi="Arial" w:cs="Arial"/>
                <w:caps/>
                <w:sz w:val="20"/>
                <w:szCs w:val="20"/>
                <w:u w:val="single"/>
              </w:rPr>
              <w:t>napi</w:t>
            </w:r>
            <w:r w:rsidRPr="003F0717">
              <w:rPr>
                <w:rFonts w:ascii="Arial" w:hAnsi="Arial" w:cs="Arial"/>
                <w:caps/>
                <w:sz w:val="20"/>
                <w:szCs w:val="20"/>
              </w:rPr>
              <w:t xml:space="preserve"> rendszeres híradásra szánt MINIMÁLIS műsoridő</w:t>
            </w:r>
            <w:r w:rsidRPr="003F0717">
              <w:rPr>
                <w:rFonts w:ascii="Arial" w:hAnsi="Arial" w:cs="Arial"/>
                <w:sz w:val="20"/>
                <w:szCs w:val="20"/>
              </w:rPr>
              <w:t>:</w:t>
            </w:r>
          </w:p>
        </w:tc>
      </w:tr>
      <w:tr w:rsidR="00AA4F54" w:rsidRPr="003F0717" w:rsidTr="002D0EA5">
        <w:tblPrEx>
          <w:shd w:val="clear" w:color="auto" w:fill="F2F2F2"/>
        </w:tblPrEx>
        <w:tc>
          <w:tcPr>
            <w:tcW w:w="9809" w:type="dxa"/>
            <w:gridSpan w:val="2"/>
            <w:shd w:val="clear" w:color="auto" w:fill="F2F2F2"/>
          </w:tcPr>
          <w:p w:rsidR="00AA4F54"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D0219F" w:rsidRPr="003F0717" w:rsidRDefault="00D0219F"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6796"/>
        <w:gridCol w:w="2832"/>
      </w:tblGrid>
      <w:tr w:rsidR="00AA4F54" w:rsidRPr="003F0717" w:rsidTr="002D0EA5">
        <w:trPr>
          <w:gridAfter w:val="1"/>
          <w:wAfter w:w="2897" w:type="dxa"/>
        </w:trPr>
        <w:tc>
          <w:tcPr>
            <w:tcW w:w="6912" w:type="dxa"/>
            <w:shd w:val="clear" w:color="auto" w:fill="D9D9D9"/>
          </w:tcPr>
          <w:p w:rsidR="00AA4F54" w:rsidRPr="003F0717" w:rsidRDefault="00AA4F54" w:rsidP="00F52BA5">
            <w:pPr>
              <w:pStyle w:val="Default"/>
              <w:spacing w:before="120" w:after="120"/>
              <w:rPr>
                <w:rFonts w:ascii="Arial" w:hAnsi="Arial" w:cs="Arial"/>
                <w:sz w:val="20"/>
                <w:szCs w:val="20"/>
              </w:rPr>
            </w:pPr>
            <w:r w:rsidRPr="003F0717">
              <w:rPr>
                <w:rFonts w:ascii="Arial" w:hAnsi="Arial" w:cs="Arial"/>
                <w:caps/>
                <w:sz w:val="20"/>
                <w:szCs w:val="20"/>
              </w:rPr>
              <w:t>A nemzeti</w:t>
            </w:r>
            <w:r w:rsidR="00F52BA5" w:rsidRPr="003F0717">
              <w:rPr>
                <w:rFonts w:ascii="Arial" w:hAnsi="Arial" w:cs="Arial"/>
                <w:caps/>
                <w:sz w:val="20"/>
                <w:szCs w:val="20"/>
              </w:rPr>
              <w:t>ségek</w:t>
            </w:r>
            <w:r w:rsidRPr="003F0717">
              <w:rPr>
                <w:rFonts w:ascii="Arial" w:hAnsi="Arial" w:cs="Arial"/>
                <w:caps/>
                <w:sz w:val="20"/>
                <w:szCs w:val="20"/>
              </w:rPr>
              <w:t xml:space="preserve"> igényeinek szolgálatára tervezett </w:t>
            </w:r>
            <w:r w:rsidRPr="003F0717">
              <w:rPr>
                <w:rFonts w:ascii="Arial" w:hAnsi="Arial" w:cs="Arial"/>
                <w:caps/>
                <w:sz w:val="20"/>
                <w:szCs w:val="20"/>
                <w:u w:val="single"/>
              </w:rPr>
              <w:t>NAPI</w:t>
            </w:r>
            <w:r w:rsidRPr="003F0717">
              <w:rPr>
                <w:rFonts w:ascii="Arial" w:hAnsi="Arial" w:cs="Arial"/>
                <w:caps/>
                <w:sz w:val="20"/>
                <w:szCs w:val="20"/>
              </w:rPr>
              <w:t xml:space="preserve"> MINIMÁLIS műsoridő</w:t>
            </w:r>
            <w:r w:rsidRPr="003F0717">
              <w:rPr>
                <w:rFonts w:ascii="Arial" w:hAnsi="Arial" w:cs="Arial"/>
                <w:sz w:val="20"/>
                <w:szCs w:val="20"/>
              </w:rPr>
              <w:t>:</w:t>
            </w:r>
          </w:p>
        </w:tc>
      </w:tr>
      <w:tr w:rsidR="00AA4F54" w:rsidRPr="003F0717" w:rsidTr="002D0EA5">
        <w:tblPrEx>
          <w:shd w:val="clear" w:color="auto" w:fill="F2F2F2"/>
        </w:tblPrEx>
        <w:tc>
          <w:tcPr>
            <w:tcW w:w="9809" w:type="dxa"/>
            <w:gridSpan w:val="2"/>
            <w:shd w:val="clear" w:color="auto" w:fill="F2F2F2"/>
          </w:tcPr>
          <w:p w:rsidR="00AA4F54"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D0219F" w:rsidRPr="003F0717" w:rsidRDefault="00D0219F" w:rsidP="00D0219F">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074"/>
        <w:gridCol w:w="2554"/>
      </w:tblGrid>
      <w:tr w:rsidR="00690A77" w:rsidRPr="003F0717" w:rsidTr="00532E3F">
        <w:trPr>
          <w:gridAfter w:val="1"/>
          <w:wAfter w:w="2613" w:type="dxa"/>
        </w:trPr>
        <w:tc>
          <w:tcPr>
            <w:tcW w:w="7196" w:type="dxa"/>
            <w:shd w:val="clear" w:color="auto" w:fill="D9D9D9"/>
          </w:tcPr>
          <w:p w:rsidR="00690A77" w:rsidRPr="003F0717" w:rsidRDefault="00690A77" w:rsidP="00532E3F">
            <w:pPr>
              <w:pStyle w:val="Default"/>
              <w:spacing w:before="120" w:after="120"/>
              <w:rPr>
                <w:rFonts w:ascii="Arial" w:hAnsi="Arial" w:cs="Arial"/>
                <w:caps/>
                <w:sz w:val="20"/>
                <w:szCs w:val="20"/>
              </w:rPr>
            </w:pPr>
            <w:r w:rsidRPr="003F0717">
              <w:rPr>
                <w:rFonts w:ascii="Arial" w:hAnsi="Arial" w:cs="Arial"/>
                <w:caps/>
                <w:sz w:val="20"/>
                <w:szCs w:val="20"/>
              </w:rPr>
              <w:t xml:space="preserve">A saját készítésű műsorszámok </w:t>
            </w:r>
            <w:r w:rsidRPr="003F0717">
              <w:rPr>
                <w:rFonts w:ascii="Arial" w:hAnsi="Arial" w:cs="Arial"/>
                <w:caps/>
                <w:sz w:val="20"/>
                <w:szCs w:val="20"/>
                <w:u w:val="single"/>
              </w:rPr>
              <w:t>heti</w:t>
            </w:r>
            <w:r w:rsidRPr="003F0717">
              <w:rPr>
                <w:rFonts w:ascii="Arial" w:hAnsi="Arial" w:cs="Arial"/>
                <w:caps/>
                <w:sz w:val="20"/>
                <w:szCs w:val="20"/>
              </w:rPr>
              <w:t xml:space="preserve"> minimális műsorideje (képújság és ismétlés nélkül):</w:t>
            </w:r>
          </w:p>
        </w:tc>
      </w:tr>
      <w:tr w:rsidR="00690A77" w:rsidRPr="003F0717" w:rsidTr="00532E3F">
        <w:tblPrEx>
          <w:shd w:val="clear" w:color="auto" w:fill="F2F2F2"/>
        </w:tblPrEx>
        <w:tc>
          <w:tcPr>
            <w:tcW w:w="9809" w:type="dxa"/>
            <w:gridSpan w:val="2"/>
            <w:shd w:val="clear" w:color="auto" w:fill="F2F2F2"/>
          </w:tcPr>
          <w:p w:rsidR="00690A77" w:rsidRPr="003F0717" w:rsidRDefault="00FC092C" w:rsidP="00532E3F">
            <w:pPr>
              <w:pStyle w:val="Default"/>
              <w:spacing w:before="120" w:after="120"/>
              <w:rPr>
                <w:rFonts w:ascii="Arial" w:hAnsi="Arial" w:cs="Arial"/>
                <w:sz w:val="20"/>
                <w:szCs w:val="20"/>
              </w:rPr>
            </w:pPr>
            <w:r>
              <w:rPr>
                <w:rFonts w:ascii="Arial" w:hAnsi="Arial" w:cs="Arial"/>
                <w:sz w:val="20"/>
                <w:szCs w:val="20"/>
              </w:rPr>
              <w:t xml:space="preserve"> 1 – 4 óra, Változó műsoridő</w:t>
            </w:r>
          </w:p>
        </w:tc>
      </w:tr>
    </w:tbl>
    <w:p w:rsidR="002372DE" w:rsidRDefault="002372DE">
      <w:pPr>
        <w:rPr>
          <w:rFonts w:ascii="Arial" w:hAnsi="Arial" w:cs="Arial"/>
          <w:b/>
        </w:rPr>
      </w:pPr>
    </w:p>
    <w:p w:rsidR="003F0717" w:rsidRPr="003F0717" w:rsidRDefault="003F0717">
      <w:pPr>
        <w:rPr>
          <w:rFonts w:ascii="Arial" w:hAnsi="Arial" w:cs="Arial"/>
          <w:b/>
        </w:rPr>
      </w:pPr>
    </w:p>
    <w:p w:rsidR="008F0AB8" w:rsidRPr="003F0717" w:rsidRDefault="002372DE" w:rsidP="008F0AB8">
      <w:pPr>
        <w:jc w:val="both"/>
        <w:rPr>
          <w:rFonts w:ascii="Arial" w:hAnsi="Arial" w:cs="Arial"/>
        </w:rPr>
      </w:pPr>
      <w:r w:rsidRPr="003F0717">
        <w:rPr>
          <w:rFonts w:ascii="Arial" w:hAnsi="Arial" w:cs="Arial"/>
          <w:b/>
        </w:rPr>
        <w:t>2.5. A TERVEZETT KIEGÉSZÍTŐ MÉDIASZOLGÁLTATÁS</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355"/>
        <w:gridCol w:w="2273"/>
      </w:tblGrid>
      <w:tr w:rsidR="008F0AB8" w:rsidRPr="003F0717" w:rsidTr="002D0EA5">
        <w:trPr>
          <w:gridAfter w:val="1"/>
          <w:wAfter w:w="2330" w:type="dxa"/>
        </w:trPr>
        <w:tc>
          <w:tcPr>
            <w:tcW w:w="7479" w:type="dxa"/>
            <w:shd w:val="clear" w:color="auto" w:fill="D9D9D9"/>
          </w:tcPr>
          <w:p w:rsidR="008F0AB8" w:rsidRPr="003F0717" w:rsidRDefault="008F0AB8" w:rsidP="002D0EA5">
            <w:pPr>
              <w:spacing w:before="120" w:after="120"/>
              <w:rPr>
                <w:rFonts w:ascii="Arial" w:hAnsi="Arial" w:cs="Arial"/>
              </w:rPr>
            </w:pPr>
            <w:r w:rsidRPr="003F0717">
              <w:rPr>
                <w:rFonts w:ascii="Arial" w:hAnsi="Arial" w:cs="Arial"/>
              </w:rPr>
              <w:t>A TERVEZETT KIEGÉSZÍTŐ MÉDIASZOLGÁLTATÁS</w:t>
            </w:r>
            <w:r w:rsidR="002372DE" w:rsidRPr="003F0717">
              <w:rPr>
                <w:rFonts w:ascii="Arial" w:hAnsi="Arial" w:cs="Arial"/>
              </w:rPr>
              <w:t xml:space="preserve"> MEGNEVEZÉSE</w:t>
            </w:r>
            <w:r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F842D6" w:rsidP="002D0EA5">
            <w:pPr>
              <w:pStyle w:val="Default"/>
              <w:spacing w:before="120" w:after="120"/>
              <w:rPr>
                <w:rFonts w:ascii="Arial" w:hAnsi="Arial" w:cs="Arial"/>
                <w:sz w:val="20"/>
                <w:szCs w:val="20"/>
              </w:rPr>
            </w:pPr>
            <w:r>
              <w:rPr>
                <w:rFonts w:ascii="Arial" w:hAnsi="Arial" w:cs="Arial"/>
                <w:sz w:val="20"/>
                <w:szCs w:val="20"/>
              </w:rPr>
              <w:t>-</w:t>
            </w:r>
          </w:p>
        </w:tc>
      </w:tr>
    </w:tbl>
    <w:p w:rsidR="008F0AB8" w:rsidRDefault="008F0AB8" w:rsidP="00D563FB">
      <w:pPr>
        <w:rPr>
          <w:rFonts w:ascii="Arial" w:hAnsi="Arial" w:cs="Arial"/>
          <w:caps/>
        </w:rPr>
      </w:pPr>
    </w:p>
    <w:p w:rsidR="003F0717" w:rsidRPr="003F0717" w:rsidRDefault="003F0717" w:rsidP="00D563FB">
      <w:pPr>
        <w:rPr>
          <w:rFonts w:ascii="Arial" w:hAnsi="Arial" w:cs="Arial"/>
          <w:caps/>
        </w:rPr>
      </w:pPr>
    </w:p>
    <w:p w:rsidR="002372DE" w:rsidRPr="003F0717" w:rsidRDefault="002372DE" w:rsidP="002372DE">
      <w:pPr>
        <w:jc w:val="both"/>
        <w:rPr>
          <w:rFonts w:ascii="Arial" w:hAnsi="Arial" w:cs="Arial"/>
        </w:rPr>
      </w:pPr>
      <w:r w:rsidRPr="003F0717">
        <w:rPr>
          <w:rFonts w:ascii="Arial" w:hAnsi="Arial" w:cs="Arial"/>
          <w:b/>
        </w:rPr>
        <w:t>2.6. A MÉDIASZOLGÁLTATÁS MEGKEZDÉSÉNEK TERVEZETT IDŐPONTJA</w:t>
      </w:r>
    </w:p>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153"/>
        <w:gridCol w:w="475"/>
      </w:tblGrid>
      <w:tr w:rsidR="008F0AB8" w:rsidRPr="003F0717" w:rsidTr="002D0EA5">
        <w:trPr>
          <w:gridAfter w:val="1"/>
          <w:wAfter w:w="487" w:type="dxa"/>
        </w:trPr>
        <w:tc>
          <w:tcPr>
            <w:tcW w:w="9322" w:type="dxa"/>
            <w:shd w:val="clear" w:color="auto" w:fill="D9D9D9"/>
          </w:tcPr>
          <w:p w:rsidR="008F0AB8" w:rsidRPr="003F0717" w:rsidRDefault="008F0AB8" w:rsidP="002D0EA5">
            <w:pPr>
              <w:spacing w:before="120"/>
              <w:rPr>
                <w:rFonts w:ascii="Arial" w:hAnsi="Arial" w:cs="Arial"/>
              </w:rPr>
            </w:pPr>
            <w:r w:rsidRPr="003F0717">
              <w:rPr>
                <w:rFonts w:ascii="Arial" w:hAnsi="Arial" w:cs="Arial"/>
              </w:rPr>
              <w:t xml:space="preserve">A MÉDIASZOLGÁLTATÁS MEGKEZDÉSÉNEK TERVEZETT IDŐPONTJA: </w:t>
            </w:r>
            <w:r w:rsidRPr="003F0717">
              <w:rPr>
                <w:rFonts w:ascii="Arial" w:hAnsi="Arial" w:cs="Arial"/>
                <w:i/>
              </w:rPr>
              <w:t>(év, hónap, nap)</w:t>
            </w:r>
          </w:p>
        </w:tc>
      </w:tr>
      <w:tr w:rsidR="008F0AB8" w:rsidRPr="003F0717" w:rsidTr="002D0EA5">
        <w:tblPrEx>
          <w:shd w:val="clear" w:color="auto" w:fill="F2F2F2"/>
        </w:tblPrEx>
        <w:tc>
          <w:tcPr>
            <w:tcW w:w="9809" w:type="dxa"/>
            <w:gridSpan w:val="2"/>
            <w:shd w:val="clear" w:color="auto" w:fill="F2F2F2"/>
          </w:tcPr>
          <w:p w:rsidR="008F0AB8" w:rsidRPr="00190AC2" w:rsidRDefault="00045D65" w:rsidP="000C506D">
            <w:pPr>
              <w:pStyle w:val="Default"/>
              <w:spacing w:before="120" w:after="120"/>
              <w:rPr>
                <w:rFonts w:ascii="Arial" w:hAnsi="Arial" w:cs="Arial"/>
                <w:b/>
                <w:sz w:val="20"/>
                <w:szCs w:val="20"/>
              </w:rPr>
            </w:pPr>
            <w:r>
              <w:rPr>
                <w:rFonts w:ascii="Arial" w:hAnsi="Arial" w:cs="Arial"/>
                <w:b/>
                <w:sz w:val="20"/>
                <w:szCs w:val="20"/>
              </w:rPr>
              <w:t>2018. december 17.</w:t>
            </w:r>
            <w:bookmarkStart w:id="0" w:name="_GoBack"/>
            <w:bookmarkEnd w:id="0"/>
          </w:p>
        </w:tc>
      </w:tr>
    </w:tbl>
    <w:p w:rsidR="003F0717" w:rsidRDefault="003F0717" w:rsidP="000951B4">
      <w:pPr>
        <w:rPr>
          <w:rFonts w:ascii="Arial" w:hAnsi="Arial" w:cs="Arial"/>
          <w:b/>
          <w:caps/>
        </w:rPr>
      </w:pPr>
    </w:p>
    <w:p w:rsidR="00816BFD" w:rsidRPr="003F0717" w:rsidRDefault="003F0717" w:rsidP="003F0717">
      <w:r>
        <w:br w:type="page"/>
      </w:r>
    </w:p>
    <w:p w:rsidR="00B30B09" w:rsidRPr="003F0717" w:rsidRDefault="008F0AB8" w:rsidP="000951B4">
      <w:pPr>
        <w:rPr>
          <w:rFonts w:ascii="Arial" w:hAnsi="Arial" w:cs="Arial"/>
          <w:b/>
          <w:caps/>
        </w:rPr>
      </w:pPr>
      <w:r w:rsidRPr="003F0717">
        <w:rPr>
          <w:rFonts w:ascii="Arial" w:hAnsi="Arial" w:cs="Arial"/>
          <w:b/>
          <w:caps/>
        </w:rPr>
        <w:lastRenderedPageBreak/>
        <w:t xml:space="preserve">3. </w:t>
      </w:r>
      <w:r w:rsidR="00B30B09" w:rsidRPr="003F0717">
        <w:rPr>
          <w:rFonts w:ascii="Arial" w:hAnsi="Arial" w:cs="Arial"/>
          <w:b/>
          <w:caps/>
        </w:rPr>
        <w:t>A magyar joghatóság megállapításához szükséges adatok</w:t>
      </w:r>
    </w:p>
    <w:p w:rsidR="00B30B09" w:rsidRPr="003F0717" w:rsidRDefault="00B30B09" w:rsidP="008F0AB8">
      <w:pPr>
        <w:autoSpaceDE w:val="0"/>
        <w:autoSpaceDN w:val="0"/>
        <w:adjustRightInd w:val="0"/>
        <w:spacing w:after="20"/>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141"/>
        <w:gridCol w:w="4487"/>
      </w:tblGrid>
      <w:tr w:rsidR="008F0AB8" w:rsidRPr="003F0717" w:rsidTr="002D0EA5">
        <w:trPr>
          <w:gridAfter w:val="1"/>
          <w:wAfter w:w="4598" w:type="dxa"/>
        </w:trPr>
        <w:tc>
          <w:tcPr>
            <w:tcW w:w="5211" w:type="dxa"/>
            <w:shd w:val="clear" w:color="auto" w:fill="D9D9D9"/>
          </w:tcPr>
          <w:p w:rsidR="008F0AB8" w:rsidRPr="003F0717" w:rsidRDefault="008F0AB8" w:rsidP="002D0EA5">
            <w:pPr>
              <w:spacing w:before="120" w:after="120"/>
              <w:rPr>
                <w:rFonts w:ascii="Arial" w:hAnsi="Arial" w:cs="Arial"/>
              </w:rPr>
            </w:pPr>
            <w:r w:rsidRPr="003F0717">
              <w:rPr>
                <w:rFonts w:ascii="Arial" w:hAnsi="Arial" w:cs="Arial"/>
              </w:rPr>
              <w:t xml:space="preserve">A MÉDIASZOLGÁLTATÓ SZÉKHELYE: </w:t>
            </w:r>
            <w:r w:rsidRPr="003F0717">
              <w:rPr>
                <w:rFonts w:ascii="Arial" w:hAnsi="Arial" w:cs="Arial"/>
                <w:i/>
              </w:rPr>
              <w:t>(ország)</w:t>
            </w:r>
          </w:p>
        </w:tc>
      </w:tr>
      <w:tr w:rsidR="008F0AB8" w:rsidRPr="003F0717" w:rsidTr="002D0EA5">
        <w:tblPrEx>
          <w:shd w:val="clear" w:color="auto" w:fill="F2F2F2"/>
        </w:tblPrEx>
        <w:tc>
          <w:tcPr>
            <w:tcW w:w="9809" w:type="dxa"/>
            <w:gridSpan w:val="2"/>
            <w:shd w:val="clear" w:color="auto" w:fill="F2F2F2"/>
          </w:tcPr>
          <w:p w:rsidR="008F0AB8" w:rsidRPr="00190AC2" w:rsidRDefault="00190AC2" w:rsidP="002D0EA5">
            <w:pPr>
              <w:pStyle w:val="Default"/>
              <w:spacing w:before="120" w:after="120"/>
              <w:rPr>
                <w:rFonts w:ascii="Arial" w:hAnsi="Arial" w:cs="Arial"/>
                <w:b/>
                <w:sz w:val="20"/>
                <w:szCs w:val="20"/>
              </w:rPr>
            </w:pPr>
            <w:r w:rsidRPr="00190AC2">
              <w:rPr>
                <w:rFonts w:ascii="Arial" w:hAnsi="Arial" w:cs="Arial"/>
                <w:b/>
                <w:sz w:val="20"/>
                <w:szCs w:val="20"/>
              </w:rPr>
              <w:t>MAGYARORSZÁG</w:t>
            </w:r>
          </w:p>
        </w:tc>
      </w:tr>
    </w:tbl>
    <w:p w:rsidR="008F0AB8" w:rsidRPr="003F0717" w:rsidRDefault="008F0AB8" w:rsidP="008F0AB8">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322"/>
        <w:gridCol w:w="1306"/>
      </w:tblGrid>
      <w:tr w:rsidR="008F0AB8" w:rsidRPr="003F0717" w:rsidTr="002D0EA5">
        <w:trPr>
          <w:gridAfter w:val="1"/>
          <w:wAfter w:w="1337" w:type="dxa"/>
        </w:trPr>
        <w:tc>
          <w:tcPr>
            <w:tcW w:w="8472" w:type="dxa"/>
            <w:shd w:val="clear" w:color="auto" w:fill="D9D9D9"/>
          </w:tcPr>
          <w:p w:rsidR="008F0AB8" w:rsidRPr="003F0717" w:rsidRDefault="000951B4" w:rsidP="002D0EA5">
            <w:pPr>
              <w:spacing w:before="120" w:after="120"/>
              <w:rPr>
                <w:rFonts w:ascii="Arial" w:hAnsi="Arial" w:cs="Arial"/>
              </w:rPr>
            </w:pPr>
            <w:r w:rsidRPr="003F0717">
              <w:rPr>
                <w:rFonts w:ascii="Arial" w:hAnsi="Arial" w:cs="Arial"/>
                <w:caps/>
              </w:rPr>
              <w:t>a szerkesztői döntések meg</w:t>
            </w:r>
            <w:r w:rsidR="005E5278" w:rsidRPr="003F0717">
              <w:rPr>
                <w:rFonts w:ascii="Arial" w:hAnsi="Arial" w:cs="Arial"/>
                <w:caps/>
              </w:rPr>
              <w:t>hozatalának helye:</w:t>
            </w:r>
            <w:r w:rsidR="005E5278" w:rsidRPr="003F0717">
              <w:rPr>
                <w:rFonts w:ascii="Arial" w:hAnsi="Arial" w:cs="Arial"/>
                <w:i/>
              </w:rPr>
              <w:t xml:space="preserve"> (ország; pontos cím)</w:t>
            </w:r>
          </w:p>
        </w:tc>
      </w:tr>
      <w:tr w:rsidR="008F0AB8" w:rsidRPr="003F0717" w:rsidTr="002D0EA5">
        <w:tblPrEx>
          <w:shd w:val="clear" w:color="auto" w:fill="F2F2F2"/>
        </w:tblPrEx>
        <w:tc>
          <w:tcPr>
            <w:tcW w:w="9809" w:type="dxa"/>
            <w:gridSpan w:val="2"/>
            <w:shd w:val="clear" w:color="auto" w:fill="F2F2F2"/>
          </w:tcPr>
          <w:p w:rsidR="008F0AB8" w:rsidRPr="00190AC2" w:rsidRDefault="00190AC2" w:rsidP="002D0EA5">
            <w:pPr>
              <w:pStyle w:val="Default"/>
              <w:spacing w:before="120" w:after="120"/>
              <w:rPr>
                <w:rFonts w:ascii="Arial" w:hAnsi="Arial" w:cs="Arial"/>
                <w:b/>
                <w:sz w:val="20"/>
                <w:szCs w:val="20"/>
              </w:rPr>
            </w:pPr>
            <w:r w:rsidRPr="00190AC2">
              <w:rPr>
                <w:rFonts w:ascii="Arial" w:hAnsi="Arial" w:cs="Arial"/>
                <w:b/>
                <w:sz w:val="20"/>
                <w:szCs w:val="20"/>
              </w:rPr>
              <w:t>MAGYARORSZÁG; 3300 EGER, BREZNAI IMRE ÚT 40.</w:t>
            </w:r>
          </w:p>
        </w:tc>
      </w:tr>
    </w:tbl>
    <w:p w:rsidR="008F0AB8" w:rsidRPr="003F0717" w:rsidRDefault="008F0AB8" w:rsidP="008F0AB8">
      <w:pPr>
        <w:pStyle w:val="lfej"/>
        <w:tabs>
          <w:tab w:val="clear" w:pos="4536"/>
          <w:tab w:val="clear" w:pos="9072"/>
          <w:tab w:val="left" w:pos="8647"/>
        </w:tabs>
        <w:rPr>
          <w:rFonts w:ascii="Arial" w:hAnsi="Arial" w:cs="Arial"/>
          <w:sz w:val="2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4856"/>
        <w:gridCol w:w="4772"/>
      </w:tblGrid>
      <w:tr w:rsidR="008F0AB8" w:rsidRPr="003F0717" w:rsidTr="002D0EA5">
        <w:trPr>
          <w:gridAfter w:val="1"/>
          <w:wAfter w:w="4881" w:type="dxa"/>
        </w:trPr>
        <w:tc>
          <w:tcPr>
            <w:tcW w:w="4928"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caps/>
              </w:rPr>
              <w:t>további telephelyek:</w:t>
            </w:r>
            <w:r w:rsidRPr="003F0717">
              <w:rPr>
                <w:rFonts w:ascii="Arial" w:hAnsi="Arial" w:cs="Arial"/>
                <w:i/>
              </w:rPr>
              <w:t xml:space="preserve"> (ország; pontos cím)</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7631"/>
        <w:gridCol w:w="1997"/>
      </w:tblGrid>
      <w:tr w:rsidR="008F0AB8" w:rsidRPr="003F0717" w:rsidTr="002D0EA5">
        <w:trPr>
          <w:gridAfter w:val="1"/>
          <w:wAfter w:w="2046" w:type="dxa"/>
        </w:trPr>
        <w:tc>
          <w:tcPr>
            <w:tcW w:w="7763" w:type="dxa"/>
            <w:shd w:val="clear" w:color="auto" w:fill="D9D9D9"/>
          </w:tcPr>
          <w:p w:rsidR="008F0AB8" w:rsidRPr="003F0717" w:rsidRDefault="005E5278" w:rsidP="002D0EA5">
            <w:pPr>
              <w:pStyle w:val="Default"/>
              <w:spacing w:before="120" w:after="120"/>
              <w:rPr>
                <w:rFonts w:ascii="Arial" w:hAnsi="Arial" w:cs="Arial"/>
                <w:sz w:val="20"/>
                <w:szCs w:val="20"/>
              </w:rPr>
            </w:pPr>
            <w:r w:rsidRPr="003F0717">
              <w:rPr>
                <w:rFonts w:ascii="Arial" w:hAnsi="Arial" w:cs="Arial"/>
                <w:caps/>
                <w:sz w:val="20"/>
                <w:szCs w:val="20"/>
              </w:rPr>
              <w:t>az egyes telephelyeken milyen tevékenységeket végeznek</w:t>
            </w:r>
            <w:r w:rsidR="008F0AB8" w:rsidRPr="003F0717">
              <w:rPr>
                <w:rFonts w:ascii="Arial" w:hAnsi="Arial" w:cs="Arial"/>
                <w:sz w:val="20"/>
                <w:szCs w:val="20"/>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5689"/>
        <w:gridCol w:w="3939"/>
      </w:tblGrid>
      <w:tr w:rsidR="008F0AB8" w:rsidRPr="003F0717" w:rsidTr="002D0EA5">
        <w:trPr>
          <w:gridAfter w:val="1"/>
          <w:wAfter w:w="4031" w:type="dxa"/>
        </w:trPr>
        <w:tc>
          <w:tcPr>
            <w:tcW w:w="5778"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caps/>
              </w:rPr>
              <w:t xml:space="preserve">az egyes telephelyeken dolgozó munkaerő aránya: </w:t>
            </w:r>
            <w:r w:rsidRPr="003F0717">
              <w:rPr>
                <w:rFonts w:ascii="Arial" w:hAnsi="Arial" w:cs="Arial"/>
                <w:i/>
              </w:rPr>
              <w:t>(telephelyenként százalékos arányban)</w:t>
            </w:r>
            <w:r w:rsidR="008F0AB8"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9153"/>
        <w:gridCol w:w="475"/>
      </w:tblGrid>
      <w:tr w:rsidR="008F0AB8" w:rsidRPr="003F0717" w:rsidTr="002D0EA5">
        <w:trPr>
          <w:gridAfter w:val="1"/>
          <w:wAfter w:w="487" w:type="dxa"/>
        </w:trPr>
        <w:tc>
          <w:tcPr>
            <w:tcW w:w="9322" w:type="dxa"/>
            <w:shd w:val="clear" w:color="auto" w:fill="D9D9D9"/>
          </w:tcPr>
          <w:p w:rsidR="008F0AB8" w:rsidRPr="003F0717" w:rsidRDefault="005E5278" w:rsidP="002D0EA5">
            <w:pPr>
              <w:spacing w:before="120" w:after="120"/>
              <w:rPr>
                <w:rFonts w:ascii="Arial" w:hAnsi="Arial" w:cs="Arial"/>
              </w:rPr>
            </w:pPr>
            <w:r w:rsidRPr="003F0717">
              <w:rPr>
                <w:rFonts w:ascii="Arial" w:hAnsi="Arial" w:cs="Arial"/>
                <w:bCs/>
                <w:caps/>
              </w:rPr>
              <w:t>a műsor műholdra történő fellövéshez (uplink) szükséges berendezés elhelyezkedése</w:t>
            </w:r>
            <w:r w:rsidRPr="003F0717">
              <w:rPr>
                <w:rFonts w:ascii="Arial" w:hAnsi="Arial" w:cs="Arial"/>
                <w:bCs/>
                <w:i/>
                <w:caps/>
              </w:rPr>
              <w:t xml:space="preserve">: </w:t>
            </w:r>
            <w:r w:rsidRPr="003F0717">
              <w:rPr>
                <w:rFonts w:ascii="Arial" w:hAnsi="Arial" w:cs="Arial"/>
                <w:i/>
              </w:rPr>
              <w:t>(ország)</w:t>
            </w:r>
            <w:r w:rsidRPr="003F0717">
              <w:rPr>
                <w:rFonts w:ascii="Arial" w:hAnsi="Arial" w:cs="Arial"/>
                <w:bCs/>
                <w:i/>
              </w:rPr>
              <w:t xml:space="preserve"> (</w:t>
            </w:r>
            <w:r w:rsidRPr="003F0717">
              <w:rPr>
                <w:rFonts w:ascii="Arial" w:hAnsi="Arial" w:cs="Arial"/>
                <w:bCs/>
                <w:i/>
                <w:caps/>
              </w:rPr>
              <w:t>Csak műholdas médiaszolgáltatás esetén</w:t>
            </w:r>
            <w:r w:rsidRPr="003F0717">
              <w:rPr>
                <w:rFonts w:ascii="Arial" w:hAnsi="Arial" w:cs="Arial"/>
                <w:bCs/>
                <w:i/>
              </w:rPr>
              <w:t>)</w:t>
            </w:r>
            <w:r w:rsidR="008F0AB8" w:rsidRPr="003F0717">
              <w:rPr>
                <w:rFonts w:ascii="Arial" w:hAnsi="Arial" w:cs="Arial"/>
              </w:rPr>
              <w:t>:</w:t>
            </w:r>
          </w:p>
        </w:tc>
      </w:tr>
      <w:tr w:rsidR="008F0AB8" w:rsidRPr="003F0717" w:rsidTr="002D0EA5">
        <w:tblPrEx>
          <w:shd w:val="clear" w:color="auto" w:fill="F2F2F2"/>
        </w:tblPrEx>
        <w:tc>
          <w:tcPr>
            <w:tcW w:w="9809" w:type="dxa"/>
            <w:gridSpan w:val="2"/>
            <w:shd w:val="clear" w:color="auto" w:fill="F2F2F2"/>
          </w:tcPr>
          <w:p w:rsidR="008F0AB8" w:rsidRPr="003F0717" w:rsidRDefault="00190AC2" w:rsidP="002D0EA5">
            <w:pPr>
              <w:pStyle w:val="Default"/>
              <w:spacing w:before="120" w:after="120"/>
              <w:rPr>
                <w:rFonts w:ascii="Arial" w:hAnsi="Arial" w:cs="Arial"/>
                <w:sz w:val="20"/>
                <w:szCs w:val="20"/>
              </w:rPr>
            </w:pPr>
            <w:r>
              <w:rPr>
                <w:rFonts w:ascii="Arial" w:hAnsi="Arial" w:cs="Arial"/>
                <w:sz w:val="20"/>
                <w:szCs w:val="20"/>
              </w:rPr>
              <w:t>-</w:t>
            </w:r>
          </w:p>
        </w:tc>
      </w:tr>
    </w:tbl>
    <w:p w:rsidR="008F0AB8" w:rsidRPr="003F0717" w:rsidRDefault="008F0AB8"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E55854" w:rsidRPr="003F0717" w:rsidRDefault="00E55854" w:rsidP="008F0AB8">
      <w:pPr>
        <w:jc w:val="both"/>
        <w:rPr>
          <w:rFonts w:ascii="Arial" w:hAnsi="Arial" w:cs="Arial"/>
        </w:rPr>
      </w:pPr>
    </w:p>
    <w:p w:rsidR="00984CB8" w:rsidRPr="009222EB" w:rsidRDefault="00984CB8" w:rsidP="00984CB8">
      <w:pPr>
        <w:pStyle w:val="Default"/>
        <w:spacing w:line="276" w:lineRule="auto"/>
        <w:rPr>
          <w:rFonts w:ascii="Arial" w:hAnsi="Arial" w:cs="Arial"/>
          <w:b/>
          <w:sz w:val="20"/>
          <w:szCs w:val="20"/>
        </w:rPr>
      </w:pPr>
      <w:r w:rsidRPr="003F0717">
        <w:rPr>
          <w:rFonts w:ascii="Arial" w:hAnsi="Arial" w:cs="Arial"/>
          <w:sz w:val="20"/>
          <w:szCs w:val="20"/>
        </w:rPr>
        <w:t>Kelt:</w:t>
      </w:r>
      <w:r w:rsidR="00FF4B1A">
        <w:rPr>
          <w:rFonts w:ascii="Arial" w:hAnsi="Arial" w:cs="Arial"/>
          <w:sz w:val="20"/>
          <w:szCs w:val="20"/>
        </w:rPr>
        <w:t xml:space="preserve"> </w:t>
      </w:r>
      <w:r w:rsidR="00FF4B1A" w:rsidRPr="009222EB">
        <w:rPr>
          <w:rFonts w:ascii="Arial" w:hAnsi="Arial" w:cs="Arial"/>
          <w:b/>
          <w:sz w:val="20"/>
          <w:szCs w:val="20"/>
        </w:rPr>
        <w:t xml:space="preserve">Eger, </w:t>
      </w:r>
      <w:r w:rsidR="00190AC2" w:rsidRPr="009222EB">
        <w:rPr>
          <w:rFonts w:ascii="Arial" w:hAnsi="Arial" w:cs="Arial"/>
          <w:b/>
          <w:sz w:val="20"/>
          <w:szCs w:val="20"/>
        </w:rPr>
        <w:t xml:space="preserve">2018. </w:t>
      </w:r>
      <w:r w:rsidR="00437EE6">
        <w:rPr>
          <w:rFonts w:ascii="Arial" w:hAnsi="Arial" w:cs="Arial"/>
          <w:b/>
          <w:sz w:val="20"/>
          <w:szCs w:val="20"/>
        </w:rPr>
        <w:t>október</w:t>
      </w:r>
      <w:r w:rsidR="00190AC2" w:rsidRPr="009222EB">
        <w:rPr>
          <w:rFonts w:ascii="Arial" w:hAnsi="Arial" w:cs="Arial"/>
          <w:b/>
          <w:sz w:val="20"/>
          <w:szCs w:val="20"/>
        </w:rPr>
        <w:t xml:space="preserve"> </w:t>
      </w:r>
      <w:r w:rsidR="00437EE6">
        <w:rPr>
          <w:rFonts w:ascii="Arial" w:hAnsi="Arial" w:cs="Arial"/>
          <w:b/>
          <w:sz w:val="20"/>
          <w:szCs w:val="20"/>
        </w:rPr>
        <w:t>1</w:t>
      </w:r>
      <w:r w:rsidR="00A05381">
        <w:rPr>
          <w:rFonts w:ascii="Arial" w:hAnsi="Arial" w:cs="Arial"/>
          <w:b/>
          <w:sz w:val="20"/>
          <w:szCs w:val="20"/>
        </w:rPr>
        <w:t>7</w:t>
      </w:r>
      <w:r w:rsidR="00190AC2" w:rsidRPr="009222EB">
        <w:rPr>
          <w:rFonts w:ascii="Arial" w:hAnsi="Arial" w:cs="Arial"/>
          <w:b/>
          <w:sz w:val="20"/>
          <w:szCs w:val="20"/>
        </w:rPr>
        <w:t>.</w:t>
      </w:r>
    </w:p>
    <w:p w:rsidR="00984CB8" w:rsidRPr="003F0717" w:rsidRDefault="00984CB8" w:rsidP="00984CB8">
      <w:pPr>
        <w:pStyle w:val="Default"/>
        <w:spacing w:line="276" w:lineRule="auto"/>
        <w:rPr>
          <w:rFonts w:ascii="Arial" w:hAnsi="Arial" w:cs="Arial"/>
          <w:sz w:val="20"/>
          <w:szCs w:val="20"/>
        </w:rPr>
      </w:pPr>
    </w:p>
    <w:p w:rsidR="00E55854" w:rsidRPr="003F0717" w:rsidRDefault="00E55854" w:rsidP="00984CB8">
      <w:pPr>
        <w:pStyle w:val="Default"/>
        <w:spacing w:line="276" w:lineRule="auto"/>
        <w:rPr>
          <w:rFonts w:ascii="Arial" w:hAnsi="Arial" w:cs="Arial"/>
          <w:sz w:val="20"/>
          <w:szCs w:val="20"/>
        </w:rPr>
      </w:pPr>
    </w:p>
    <w:p w:rsidR="004D058D" w:rsidRDefault="004D058D" w:rsidP="009222EB">
      <w:pPr>
        <w:pStyle w:val="Default"/>
        <w:spacing w:line="276" w:lineRule="auto"/>
        <w:rPr>
          <w:rFonts w:ascii="Arial" w:hAnsi="Arial" w:cs="Arial"/>
          <w:sz w:val="20"/>
          <w:szCs w:val="20"/>
        </w:rPr>
      </w:pPr>
    </w:p>
    <w:p w:rsidR="004D058D" w:rsidRDefault="004D058D" w:rsidP="009222EB">
      <w:pPr>
        <w:pStyle w:val="Default"/>
        <w:spacing w:line="276" w:lineRule="auto"/>
        <w:rPr>
          <w:rFonts w:ascii="Arial" w:hAnsi="Arial" w:cs="Arial"/>
          <w:sz w:val="20"/>
          <w:szCs w:val="20"/>
        </w:rPr>
      </w:pPr>
    </w:p>
    <w:p w:rsidR="009222EB" w:rsidRPr="000E2A6F" w:rsidRDefault="00984CB8" w:rsidP="009222EB">
      <w:pPr>
        <w:pStyle w:val="Default"/>
        <w:spacing w:line="276" w:lineRule="auto"/>
      </w:pPr>
      <w:r w:rsidRPr="003F0717">
        <w:rPr>
          <w:rFonts w:ascii="Arial" w:hAnsi="Arial" w:cs="Arial"/>
          <w:sz w:val="20"/>
          <w:szCs w:val="20"/>
        </w:rPr>
        <w:t>Aláírás:</w:t>
      </w:r>
      <w:r w:rsidR="009222EB" w:rsidRPr="000E2A6F">
        <w:tab/>
        <w:t>..........................................................</w:t>
      </w:r>
    </w:p>
    <w:p w:rsidR="009222EB" w:rsidRPr="000E2A6F" w:rsidRDefault="009222EB" w:rsidP="009222EB">
      <w:pPr>
        <w:tabs>
          <w:tab w:val="left" w:pos="5550"/>
        </w:tabs>
        <w:spacing w:after="160" w:line="360" w:lineRule="auto"/>
        <w:ind w:left="709"/>
        <w:rPr>
          <w:sz w:val="24"/>
          <w:szCs w:val="24"/>
        </w:rPr>
      </w:pPr>
      <w:r>
        <w:rPr>
          <w:sz w:val="24"/>
          <w:szCs w:val="24"/>
        </w:rPr>
        <w:t xml:space="preserve">       </w:t>
      </w:r>
      <w:r w:rsidRPr="000E2A6F">
        <w:rPr>
          <w:sz w:val="24"/>
          <w:szCs w:val="24"/>
        </w:rPr>
        <w:t>Kelemen László Tamás</w:t>
      </w:r>
      <w:r>
        <w:rPr>
          <w:sz w:val="24"/>
          <w:szCs w:val="24"/>
        </w:rPr>
        <w:t xml:space="preserve"> </w:t>
      </w:r>
      <w:r>
        <w:rPr>
          <w:sz w:val="24"/>
          <w:szCs w:val="24"/>
        </w:rPr>
        <w:br/>
        <w:t xml:space="preserve">             egyéni vállalkozó</w:t>
      </w:r>
      <w:r w:rsidRPr="000E2A6F">
        <w:rPr>
          <w:sz w:val="24"/>
          <w:szCs w:val="24"/>
        </w:rPr>
        <w:tab/>
        <w:t xml:space="preserve">           </w:t>
      </w:r>
    </w:p>
    <w:p w:rsidR="009222EB" w:rsidRPr="003F0717" w:rsidRDefault="009222EB" w:rsidP="00984CB8">
      <w:pPr>
        <w:pStyle w:val="Default"/>
        <w:spacing w:line="276" w:lineRule="auto"/>
        <w:rPr>
          <w:rFonts w:ascii="Arial" w:hAnsi="Arial" w:cs="Arial"/>
          <w:sz w:val="20"/>
          <w:szCs w:val="20"/>
        </w:rPr>
      </w:pPr>
    </w:p>
    <w:p w:rsidR="008F0AB8" w:rsidRPr="003F0717" w:rsidRDefault="008F0AB8" w:rsidP="008F0AB8">
      <w:pPr>
        <w:autoSpaceDE w:val="0"/>
        <w:autoSpaceDN w:val="0"/>
        <w:adjustRightInd w:val="0"/>
        <w:spacing w:after="20"/>
        <w:jc w:val="both"/>
        <w:rPr>
          <w:rFonts w:ascii="Arial" w:hAnsi="Arial" w:cs="Arial"/>
        </w:rPr>
      </w:pPr>
    </w:p>
    <w:p w:rsidR="002372DE" w:rsidRPr="003F0717" w:rsidRDefault="002372DE">
      <w:pPr>
        <w:rPr>
          <w:rFonts w:ascii="Arial" w:hAnsi="Arial" w:cs="Arial"/>
          <w:b/>
        </w:rPr>
      </w:pPr>
      <w:r w:rsidRPr="003F0717">
        <w:rPr>
          <w:rFonts w:ascii="Arial" w:hAnsi="Arial" w:cs="Arial"/>
          <w:b/>
        </w:rPr>
        <w:br w:type="page"/>
      </w:r>
    </w:p>
    <w:p w:rsidR="002F0081" w:rsidRPr="003F0717" w:rsidRDefault="002372DE" w:rsidP="00D621E0">
      <w:pPr>
        <w:jc w:val="center"/>
        <w:rPr>
          <w:rFonts w:ascii="Arial" w:hAnsi="Arial" w:cs="Arial"/>
          <w:b/>
        </w:rPr>
      </w:pPr>
      <w:r w:rsidRPr="003F0717">
        <w:rPr>
          <w:rFonts w:ascii="Arial" w:hAnsi="Arial" w:cs="Arial"/>
          <w:b/>
        </w:rPr>
        <w:lastRenderedPageBreak/>
        <w:t xml:space="preserve">4. </w:t>
      </w:r>
      <w:r w:rsidR="002F0081" w:rsidRPr="003F0717">
        <w:rPr>
          <w:rFonts w:ascii="Arial" w:hAnsi="Arial" w:cs="Arial"/>
          <w:b/>
        </w:rPr>
        <w:t>A BEJELENTÉSHEZ CSATOLNI KELL</w:t>
      </w:r>
      <w:r w:rsidR="00D621E0" w:rsidRPr="003F0717">
        <w:rPr>
          <w:rFonts w:ascii="Arial" w:hAnsi="Arial" w:cs="Arial"/>
          <w:b/>
        </w:rPr>
        <w:t xml:space="preserve"> AZ ALÁBBI DOKUMENTUMOKAT</w:t>
      </w:r>
      <w:r w:rsidR="00C63AE6" w:rsidRPr="003F0717">
        <w:rPr>
          <w:rFonts w:ascii="Arial" w:hAnsi="Arial" w:cs="Arial"/>
          <w:b/>
        </w:rPr>
        <w:t>:</w:t>
      </w:r>
    </w:p>
    <w:p w:rsidR="002F0081" w:rsidRPr="003F0717" w:rsidRDefault="002F0081" w:rsidP="00D621E0">
      <w:pPr>
        <w:jc w:val="both"/>
        <w:rPr>
          <w:rFonts w:ascii="Arial" w:hAnsi="Arial" w:cs="Arial"/>
          <w:bCs/>
        </w:rPr>
      </w:pPr>
    </w:p>
    <w:p w:rsidR="007258F7" w:rsidRPr="003F0717" w:rsidRDefault="00513988"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h</w:t>
      </w:r>
      <w:r w:rsidR="007258F7" w:rsidRPr="003F0717">
        <w:rPr>
          <w:rFonts w:ascii="Arial" w:hAnsi="Arial" w:cs="Arial"/>
        </w:rPr>
        <w:t>atályos létesítő okirat</w:t>
      </w:r>
      <w:r w:rsidRPr="003F0717">
        <w:rPr>
          <w:rFonts w:ascii="Arial" w:hAnsi="Arial" w:cs="Arial"/>
        </w:rPr>
        <w:t>á</w:t>
      </w:r>
      <w:r w:rsidR="007258F7" w:rsidRPr="003F0717">
        <w:rPr>
          <w:rFonts w:ascii="Arial" w:hAnsi="Arial" w:cs="Arial"/>
        </w:rPr>
        <w:t>t.</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A bejelentő képviselőjének közjegyzői aláírás-hitelesítéssel ellátott címpéldányát, ha a bejelentő nem természetes személy.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D621E0" w:rsidRPr="003F0717" w:rsidRDefault="00D621E0" w:rsidP="00D621E0">
      <w:pPr>
        <w:ind w:left="360"/>
        <w:jc w:val="both"/>
        <w:rPr>
          <w:rFonts w:ascii="Arial" w:hAnsi="Arial" w:cs="Arial"/>
        </w:rPr>
      </w:pPr>
    </w:p>
    <w:p w:rsidR="002F0081" w:rsidRPr="003F0717" w:rsidRDefault="009F28B3"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médiaszolgáltatás szignálját, illetve audiovizuális médiaszolgáltatás esetén emblémáját. </w:t>
      </w:r>
    </w:p>
    <w:p w:rsidR="00D621E0" w:rsidRPr="003F0717" w:rsidRDefault="00D621E0" w:rsidP="00D621E0">
      <w:pPr>
        <w:ind w:left="360"/>
        <w:jc w:val="both"/>
        <w:rPr>
          <w:rFonts w:ascii="Arial" w:hAnsi="Arial" w:cs="Arial"/>
        </w:rPr>
      </w:pPr>
    </w:p>
    <w:p w:rsidR="007D02BD" w:rsidRPr="003F0717" w:rsidRDefault="002F0081" w:rsidP="00D621E0">
      <w:pPr>
        <w:numPr>
          <w:ilvl w:val="0"/>
          <w:numId w:val="2"/>
        </w:numPr>
        <w:tabs>
          <w:tab w:val="clear" w:pos="720"/>
          <w:tab w:val="num" w:pos="360"/>
        </w:tabs>
        <w:ind w:left="360"/>
        <w:jc w:val="both"/>
        <w:rPr>
          <w:rFonts w:ascii="Arial" w:hAnsi="Arial" w:cs="Arial"/>
        </w:rPr>
      </w:pPr>
      <w:r w:rsidRPr="003F0717">
        <w:rPr>
          <w:rFonts w:ascii="Arial" w:hAnsi="Arial" w:cs="Arial"/>
        </w:rPr>
        <w:t xml:space="preserve">A </w:t>
      </w:r>
      <w:r w:rsidR="00375689" w:rsidRPr="003F0717">
        <w:rPr>
          <w:rFonts w:ascii="Arial" w:hAnsi="Arial" w:cs="Arial"/>
        </w:rPr>
        <w:t xml:space="preserve">műsoridő beosztását és a </w:t>
      </w:r>
      <w:r w:rsidRPr="003F0717">
        <w:rPr>
          <w:rFonts w:ascii="Arial" w:hAnsi="Arial" w:cs="Arial"/>
        </w:rPr>
        <w:t>tervezett műsor</w:t>
      </w:r>
      <w:r w:rsidR="00375689" w:rsidRPr="003F0717">
        <w:rPr>
          <w:rFonts w:ascii="Arial" w:hAnsi="Arial" w:cs="Arial"/>
        </w:rPr>
        <w:t>szerkezetet</w:t>
      </w:r>
      <w:r w:rsidRPr="003F0717">
        <w:rPr>
          <w:rFonts w:ascii="Arial" w:hAnsi="Arial" w:cs="Arial"/>
          <w:i/>
        </w:rPr>
        <w:t xml:space="preserve"> [A műsor</w:t>
      </w:r>
      <w:r w:rsidR="00375689" w:rsidRPr="003F0717">
        <w:rPr>
          <w:rFonts w:ascii="Arial" w:hAnsi="Arial" w:cs="Arial"/>
          <w:i/>
        </w:rPr>
        <w:t>szerkezetet</w:t>
      </w:r>
      <w:r w:rsidRPr="003F0717">
        <w:rPr>
          <w:rFonts w:ascii="Arial" w:hAnsi="Arial" w:cs="Arial"/>
          <w:i/>
        </w:rPr>
        <w:t xml:space="preserve"> táblázatos formában, a hét </w:t>
      </w:r>
      <w:r w:rsidR="00B36680" w:rsidRPr="003F0717">
        <w:rPr>
          <w:rFonts w:ascii="Arial" w:hAnsi="Arial" w:cs="Arial"/>
          <w:i/>
        </w:rPr>
        <w:t xml:space="preserve">napjaira és </w:t>
      </w:r>
      <w:r w:rsidRPr="003F0717">
        <w:rPr>
          <w:rFonts w:ascii="Arial" w:hAnsi="Arial" w:cs="Arial"/>
          <w:i/>
        </w:rPr>
        <w:t>órákra bontva kell elkészíteni, feltüntetve benne az egyes műsorszámokat, ismétléseket</w:t>
      </w:r>
      <w:r w:rsidR="005E7CAB" w:rsidRPr="003F0717">
        <w:rPr>
          <w:rFonts w:ascii="Arial" w:hAnsi="Arial" w:cs="Arial"/>
          <w:i/>
        </w:rPr>
        <w:t>, továbbá</w:t>
      </w:r>
      <w:r w:rsidR="00B36680" w:rsidRPr="003F0717">
        <w:rPr>
          <w:rFonts w:ascii="Arial" w:hAnsi="Arial" w:cs="Arial"/>
          <w:i/>
        </w:rPr>
        <w:t xml:space="preserve"> </w:t>
      </w:r>
      <w:r w:rsidR="005E7CAB" w:rsidRPr="003F0717">
        <w:rPr>
          <w:rFonts w:ascii="Arial" w:hAnsi="Arial" w:cs="Arial"/>
          <w:i/>
        </w:rPr>
        <w:t>a</w:t>
      </w:r>
      <w:r w:rsidR="00B36680" w:rsidRPr="003F0717">
        <w:rPr>
          <w:rFonts w:ascii="Arial" w:hAnsi="Arial" w:cs="Arial"/>
          <w:i/>
        </w:rPr>
        <w:t xml:space="preserve"> </w:t>
      </w:r>
      <w:r w:rsidR="005E7CAB" w:rsidRPr="003F0717">
        <w:rPr>
          <w:rFonts w:ascii="Arial" w:hAnsi="Arial" w:cs="Arial"/>
          <w:i/>
        </w:rPr>
        <w:t>képújság szolgáltatást is</w:t>
      </w:r>
      <w:r w:rsidRPr="003F0717">
        <w:rPr>
          <w:rFonts w:ascii="Arial" w:hAnsi="Arial" w:cs="Arial"/>
          <w:i/>
        </w:rPr>
        <w:t>.]</w:t>
      </w:r>
      <w:r w:rsidR="003210D1" w:rsidRPr="003F0717">
        <w:rPr>
          <w:rFonts w:ascii="Arial" w:hAnsi="Arial" w:cs="Arial"/>
          <w:i/>
        </w:rPr>
        <w:t xml:space="preserve"> </w:t>
      </w:r>
      <w:r w:rsidR="002E1957" w:rsidRPr="003F0717">
        <w:rPr>
          <w:rFonts w:ascii="Arial" w:hAnsi="Arial" w:cs="Arial"/>
          <w:i/>
        </w:rPr>
        <w:t xml:space="preserve">(ld. műsorstruktúra-minta, </w:t>
      </w:r>
      <w:r w:rsidR="00A60CAF" w:rsidRPr="003F0717">
        <w:rPr>
          <w:rFonts w:ascii="Arial" w:hAnsi="Arial" w:cs="Arial"/>
          <w:i/>
        </w:rPr>
        <w:t xml:space="preserve">1. számú </w:t>
      </w:r>
      <w:r w:rsidR="002E1957" w:rsidRPr="003F0717">
        <w:rPr>
          <w:rFonts w:ascii="Arial" w:hAnsi="Arial" w:cs="Arial"/>
          <w:i/>
        </w:rPr>
        <w:t>melléklet</w:t>
      </w:r>
      <w:r w:rsidR="003210D1" w:rsidRPr="003F0717">
        <w:rPr>
          <w:rFonts w:ascii="Arial" w:hAnsi="Arial" w:cs="Arial"/>
          <w:i/>
        </w:rPr>
        <w:t>)</w:t>
      </w:r>
    </w:p>
    <w:p w:rsidR="00D621E0" w:rsidRPr="003F0717" w:rsidRDefault="00D621E0" w:rsidP="00D621E0">
      <w:pPr>
        <w:ind w:left="357"/>
        <w:jc w:val="both"/>
        <w:rPr>
          <w:rFonts w:ascii="Arial" w:hAnsi="Arial" w:cs="Arial"/>
        </w:rPr>
      </w:pPr>
    </w:p>
    <w:p w:rsidR="00DE32C1" w:rsidRPr="003F0717" w:rsidRDefault="00356708" w:rsidP="00D621E0">
      <w:pPr>
        <w:numPr>
          <w:ilvl w:val="0"/>
          <w:numId w:val="2"/>
        </w:numPr>
        <w:tabs>
          <w:tab w:val="clear" w:pos="720"/>
        </w:tabs>
        <w:ind w:left="357" w:hanging="357"/>
        <w:jc w:val="both"/>
        <w:rPr>
          <w:rFonts w:ascii="Arial" w:hAnsi="Arial" w:cs="Arial"/>
        </w:rPr>
      </w:pPr>
      <w:r w:rsidRPr="003F0717">
        <w:rPr>
          <w:rFonts w:ascii="Arial" w:hAnsi="Arial" w:cs="Arial"/>
        </w:rPr>
        <w:t>Amennyiben a m</w:t>
      </w:r>
      <w:r w:rsidR="00582784" w:rsidRPr="003F0717">
        <w:rPr>
          <w:rFonts w:ascii="Arial" w:hAnsi="Arial" w:cs="Arial"/>
        </w:rPr>
        <w:t>édia</w:t>
      </w:r>
      <w:r w:rsidRPr="003F0717">
        <w:rPr>
          <w:rFonts w:ascii="Arial" w:hAnsi="Arial" w:cs="Arial"/>
        </w:rPr>
        <w:t>szolgáltatás</w:t>
      </w:r>
      <w:r w:rsidR="00F03528" w:rsidRPr="003F0717">
        <w:rPr>
          <w:rFonts w:ascii="Arial" w:hAnsi="Arial" w:cs="Arial"/>
        </w:rPr>
        <w:t xml:space="preserve"> állandó megnevezésében </w:t>
      </w:r>
      <w:r w:rsidR="00642DC5" w:rsidRPr="003F0717">
        <w:rPr>
          <w:rFonts w:ascii="Arial" w:hAnsi="Arial" w:cs="Arial"/>
        </w:rPr>
        <w:t xml:space="preserve">valamely </w:t>
      </w:r>
      <w:r w:rsidR="00F03528" w:rsidRPr="003F0717">
        <w:rPr>
          <w:rFonts w:ascii="Arial" w:hAnsi="Arial" w:cs="Arial"/>
        </w:rPr>
        <w:t>település neve</w:t>
      </w:r>
      <w:r w:rsidRPr="003F0717">
        <w:rPr>
          <w:rFonts w:ascii="Arial" w:hAnsi="Arial" w:cs="Arial"/>
        </w:rPr>
        <w:t xml:space="preserve"> szerepe</w:t>
      </w:r>
      <w:r w:rsidR="00753E67" w:rsidRPr="003F0717">
        <w:rPr>
          <w:rFonts w:ascii="Arial" w:hAnsi="Arial" w:cs="Arial"/>
        </w:rPr>
        <w:t>l</w:t>
      </w:r>
      <w:r w:rsidR="00F03528" w:rsidRPr="003F0717">
        <w:rPr>
          <w:rFonts w:ascii="Arial" w:hAnsi="Arial" w:cs="Arial"/>
        </w:rPr>
        <w:t>, a</w:t>
      </w:r>
      <w:r w:rsidR="00995C92" w:rsidRPr="003F0717">
        <w:rPr>
          <w:rFonts w:ascii="Arial" w:hAnsi="Arial" w:cs="Arial"/>
        </w:rPr>
        <w:t>z illetékes</w:t>
      </w:r>
      <w:r w:rsidR="00F03528" w:rsidRPr="003F0717">
        <w:rPr>
          <w:rFonts w:ascii="Arial" w:hAnsi="Arial" w:cs="Arial"/>
        </w:rPr>
        <w:t xml:space="preserve"> helyi képviselőtestület névhasználathoz való hozzájárulás</w:t>
      </w:r>
      <w:r w:rsidR="008D1DBD" w:rsidRPr="003F0717">
        <w:rPr>
          <w:rFonts w:ascii="Arial" w:hAnsi="Arial" w:cs="Arial"/>
        </w:rPr>
        <w:t>á</w:t>
      </w:r>
      <w:r w:rsidR="00F03528" w:rsidRPr="003F0717">
        <w:rPr>
          <w:rFonts w:ascii="Arial" w:hAnsi="Arial" w:cs="Arial"/>
        </w:rPr>
        <w:t>t</w:t>
      </w:r>
      <w:r w:rsidR="00B10B9E" w:rsidRPr="003F0717">
        <w:rPr>
          <w:rFonts w:ascii="Arial" w:hAnsi="Arial" w:cs="Arial"/>
        </w:rPr>
        <w:t xml:space="preserve"> is csatolni kell.</w:t>
      </w:r>
    </w:p>
    <w:p w:rsidR="00D621E0" w:rsidRPr="003F0717" w:rsidRDefault="00D621E0" w:rsidP="00D621E0">
      <w:pPr>
        <w:ind w:left="357"/>
        <w:jc w:val="both"/>
        <w:rPr>
          <w:rFonts w:ascii="Arial" w:hAnsi="Arial" w:cs="Arial"/>
        </w:rPr>
      </w:pPr>
    </w:p>
    <w:p w:rsidR="00582784" w:rsidRPr="003F0717" w:rsidRDefault="00582784" w:rsidP="00D621E0">
      <w:pPr>
        <w:numPr>
          <w:ilvl w:val="0"/>
          <w:numId w:val="2"/>
        </w:numPr>
        <w:tabs>
          <w:tab w:val="clear" w:pos="720"/>
        </w:tabs>
        <w:ind w:left="357" w:hanging="357"/>
        <w:jc w:val="both"/>
        <w:rPr>
          <w:rFonts w:ascii="Arial" w:hAnsi="Arial" w:cs="Arial"/>
        </w:rPr>
      </w:pPr>
      <w:r w:rsidRPr="003F0717">
        <w:rPr>
          <w:rFonts w:ascii="Arial" w:hAnsi="Arial" w:cs="Arial"/>
        </w:rPr>
        <w:t>A hatóssággal való kapcsolattartásra kijelölt személy meghatalmazása.</w:t>
      </w:r>
    </w:p>
    <w:p w:rsidR="00D84496" w:rsidRPr="003F0717" w:rsidRDefault="00D84496" w:rsidP="00D621E0">
      <w:pPr>
        <w:jc w:val="both"/>
        <w:rPr>
          <w:rFonts w:ascii="Arial" w:hAnsi="Arial" w:cs="Arial"/>
        </w:rPr>
      </w:pPr>
    </w:p>
    <w:p w:rsidR="00422614" w:rsidRPr="003F0717" w:rsidRDefault="00422614" w:rsidP="00D621E0">
      <w:pPr>
        <w:jc w:val="both"/>
        <w:rPr>
          <w:rFonts w:ascii="Arial" w:hAnsi="Arial" w:cs="Arial"/>
          <w:b/>
        </w:rPr>
      </w:pPr>
    </w:p>
    <w:p w:rsidR="002F0081" w:rsidRPr="003F0717" w:rsidRDefault="00D621E0" w:rsidP="00D621E0">
      <w:pPr>
        <w:jc w:val="center"/>
        <w:rPr>
          <w:rFonts w:ascii="Arial" w:hAnsi="Arial" w:cs="Arial"/>
          <w:b/>
        </w:rPr>
      </w:pPr>
      <w:r w:rsidRPr="003F0717">
        <w:rPr>
          <w:rFonts w:ascii="Arial" w:hAnsi="Arial" w:cs="Arial"/>
          <w:b/>
        </w:rPr>
        <w:t xml:space="preserve">5. A BEJELENTÉSHEZ CSATOLNI KELL AZ ALÁBBI </w:t>
      </w:r>
      <w:r w:rsidR="002F0081" w:rsidRPr="003F0717">
        <w:rPr>
          <w:rFonts w:ascii="Arial" w:hAnsi="Arial" w:cs="Arial"/>
          <w:b/>
        </w:rPr>
        <w:t>NYILATKOZATOK</w:t>
      </w:r>
      <w:r w:rsidRPr="003F0717">
        <w:rPr>
          <w:rFonts w:ascii="Arial" w:hAnsi="Arial" w:cs="Arial"/>
          <w:b/>
        </w:rPr>
        <w:t>OKAT</w:t>
      </w:r>
    </w:p>
    <w:p w:rsidR="00D621E0" w:rsidRPr="003F0717" w:rsidRDefault="00D621E0" w:rsidP="00D621E0">
      <w:pPr>
        <w:jc w:val="both"/>
        <w:rPr>
          <w:rFonts w:ascii="Arial" w:hAnsi="Arial" w:cs="Arial"/>
          <w:b/>
        </w:rPr>
      </w:pPr>
    </w:p>
    <w:p w:rsidR="002F0081" w:rsidRPr="003F0717" w:rsidRDefault="00356708" w:rsidP="00D621E0">
      <w:pPr>
        <w:numPr>
          <w:ilvl w:val="0"/>
          <w:numId w:val="20"/>
        </w:numPr>
        <w:jc w:val="both"/>
        <w:rPr>
          <w:rFonts w:ascii="Arial" w:hAnsi="Arial" w:cs="Arial"/>
        </w:rPr>
      </w:pPr>
      <w:r w:rsidRPr="003F0717">
        <w:rPr>
          <w:rFonts w:ascii="Arial" w:hAnsi="Arial" w:cs="Arial"/>
          <w:bCs/>
        </w:rPr>
        <w:t>A</w:t>
      </w:r>
      <w:r w:rsidRPr="003F0717">
        <w:rPr>
          <w:rFonts w:ascii="Arial" w:hAnsi="Arial" w:cs="Arial"/>
        </w:rPr>
        <w:t xml:space="preserve"> bejelentőnek nyilatkoznia </w:t>
      </w:r>
      <w:r w:rsidRPr="003F0717">
        <w:rPr>
          <w:rFonts w:ascii="Arial" w:hAnsi="Arial" w:cs="Arial"/>
          <w:bCs/>
        </w:rPr>
        <w:t>kell</w:t>
      </w:r>
      <w:r w:rsidRPr="003F0717">
        <w:rPr>
          <w:rFonts w:ascii="Arial" w:hAnsi="Arial" w:cs="Arial"/>
        </w:rPr>
        <w:t>, hogy vele kapcsolatban a</w:t>
      </w:r>
      <w:r w:rsidR="009F28B3" w:rsidRPr="003F0717">
        <w:rPr>
          <w:rFonts w:ascii="Arial" w:hAnsi="Arial" w:cs="Arial"/>
        </w:rPr>
        <w:t>z Mttv.</w:t>
      </w:r>
      <w:r w:rsidRPr="003F0717">
        <w:rPr>
          <w:rFonts w:ascii="Arial" w:hAnsi="Arial" w:cs="Arial"/>
        </w:rPr>
        <w:t xml:space="preserve"> szerinti kizáró ok</w:t>
      </w:r>
      <w:r w:rsidR="00375689" w:rsidRPr="003F0717">
        <w:rPr>
          <w:rFonts w:ascii="Arial" w:hAnsi="Arial" w:cs="Arial"/>
        </w:rPr>
        <w:t xml:space="preserve"> a </w:t>
      </w:r>
      <w:r w:rsidRPr="003F0717">
        <w:rPr>
          <w:rFonts w:ascii="Arial" w:hAnsi="Arial" w:cs="Arial"/>
        </w:rPr>
        <w:t xml:space="preserve">nyilvántartásba vétele esetén </w:t>
      </w:r>
      <w:r w:rsidR="00375689" w:rsidRPr="003F0717">
        <w:rPr>
          <w:rFonts w:ascii="Arial" w:hAnsi="Arial" w:cs="Arial"/>
        </w:rPr>
        <w:t>nem keletkezik</w:t>
      </w:r>
      <w:r w:rsidRPr="003F0717">
        <w:rPr>
          <w:rFonts w:ascii="Arial" w:hAnsi="Arial" w:cs="Arial"/>
        </w:rPr>
        <w:t xml:space="preserve">. </w:t>
      </w:r>
    </w:p>
    <w:p w:rsidR="00D621E0" w:rsidRPr="003F0717" w:rsidRDefault="00D621E0" w:rsidP="00D621E0">
      <w:pPr>
        <w:ind w:left="360"/>
        <w:jc w:val="both"/>
        <w:rPr>
          <w:rFonts w:ascii="Arial" w:hAnsi="Arial" w:cs="Arial"/>
        </w:rPr>
      </w:pPr>
    </w:p>
    <w:p w:rsidR="00C30B72" w:rsidRPr="003F0717" w:rsidRDefault="00375689" w:rsidP="00D621E0">
      <w:pPr>
        <w:numPr>
          <w:ilvl w:val="0"/>
          <w:numId w:val="20"/>
        </w:numPr>
        <w:jc w:val="both"/>
        <w:rPr>
          <w:rFonts w:ascii="Arial" w:hAnsi="Arial" w:cs="Arial"/>
        </w:rPr>
      </w:pPr>
      <w:r w:rsidRPr="003F0717">
        <w:rPr>
          <w:rFonts w:ascii="Arial" w:hAnsi="Arial" w:cs="Arial"/>
          <w:bCs/>
        </w:rPr>
        <w:t>A</w:t>
      </w:r>
      <w:r w:rsidR="00C30B72" w:rsidRPr="003F0717">
        <w:rPr>
          <w:rFonts w:ascii="Arial" w:hAnsi="Arial" w:cs="Arial"/>
          <w:bCs/>
        </w:rPr>
        <w:t>z arra vonatkozó</w:t>
      </w:r>
      <w:r w:rsidR="00C30B72" w:rsidRPr="003F0717">
        <w:rPr>
          <w:rFonts w:ascii="Arial" w:hAnsi="Arial" w:cs="Arial"/>
        </w:rPr>
        <w:t xml:space="preserve"> adatokat, hogy </w:t>
      </w:r>
      <w:r w:rsidRPr="003F0717">
        <w:rPr>
          <w:rFonts w:ascii="Arial" w:hAnsi="Arial" w:cs="Arial"/>
        </w:rPr>
        <w:t xml:space="preserve">bejelentőnek </w:t>
      </w:r>
      <w:r w:rsidR="00C30B72" w:rsidRPr="003F0717">
        <w:rPr>
          <w:rFonts w:ascii="Arial" w:hAnsi="Arial" w:cs="Arial"/>
        </w:rPr>
        <w:t>milyen nagyságú közvetlen vagy közvetett tulajdoni részesedése van bármely</w:t>
      </w:r>
      <w:r w:rsidRPr="003F0717">
        <w:rPr>
          <w:rFonts w:ascii="Arial" w:hAnsi="Arial" w:cs="Arial"/>
        </w:rPr>
        <w:t>, Magyar</w:t>
      </w:r>
      <w:r w:rsidR="00F52BA5" w:rsidRPr="003F0717">
        <w:rPr>
          <w:rFonts w:ascii="Arial" w:hAnsi="Arial" w:cs="Arial"/>
        </w:rPr>
        <w:t>ország</w:t>
      </w:r>
      <w:r w:rsidRPr="003F0717">
        <w:rPr>
          <w:rFonts w:ascii="Arial" w:hAnsi="Arial" w:cs="Arial"/>
        </w:rPr>
        <w:t xml:space="preserve"> területén médiaszolgáltatást végző, vagy médiaszolgáltatási jogosultságot igénylő vállalkozásban</w:t>
      </w:r>
      <w:r w:rsidR="00C30B72" w:rsidRPr="003F0717">
        <w:rPr>
          <w:rFonts w:ascii="Arial" w:hAnsi="Arial" w:cs="Arial"/>
        </w:rPr>
        <w:t>.</w:t>
      </w:r>
    </w:p>
    <w:p w:rsidR="00FF2EB0" w:rsidRPr="003F0717" w:rsidRDefault="00FF2EB0" w:rsidP="00FF2EB0">
      <w:pPr>
        <w:pStyle w:val="Listaszerbekezds"/>
        <w:rPr>
          <w:rFonts w:ascii="Arial" w:hAnsi="Arial" w:cs="Arial"/>
        </w:rPr>
      </w:pPr>
    </w:p>
    <w:p w:rsidR="00FF2EB0" w:rsidRPr="003F0717" w:rsidRDefault="00FF2EB0" w:rsidP="00D621E0">
      <w:pPr>
        <w:numPr>
          <w:ilvl w:val="0"/>
          <w:numId w:val="20"/>
        </w:numPr>
        <w:jc w:val="both"/>
        <w:rPr>
          <w:rFonts w:ascii="Arial" w:hAnsi="Arial" w:cs="Arial"/>
        </w:rPr>
      </w:pPr>
      <w:r w:rsidRPr="003F0717">
        <w:rPr>
          <w:rFonts w:ascii="Arial" w:hAnsi="Arial" w:cs="Arial"/>
          <w:bCs/>
        </w:rPr>
        <w:t>Az arra vonatkozó</w:t>
      </w:r>
      <w:r w:rsidRPr="003F0717">
        <w:rPr>
          <w:rFonts w:ascii="Arial" w:hAnsi="Arial" w:cs="Arial"/>
        </w:rPr>
        <w:t xml:space="preserve"> adatokat, hogy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D621E0" w:rsidRPr="003F0717" w:rsidRDefault="00D621E0" w:rsidP="00D621E0">
      <w:pPr>
        <w:ind w:left="360"/>
        <w:jc w:val="both"/>
        <w:rPr>
          <w:rFonts w:ascii="Arial" w:hAnsi="Arial" w:cs="Arial"/>
        </w:rPr>
      </w:pPr>
    </w:p>
    <w:p w:rsidR="00AF7AD8" w:rsidRPr="003F0717" w:rsidRDefault="00F114CD" w:rsidP="00D621E0">
      <w:pPr>
        <w:numPr>
          <w:ilvl w:val="0"/>
          <w:numId w:val="20"/>
        </w:numPr>
        <w:jc w:val="both"/>
        <w:rPr>
          <w:rFonts w:ascii="Arial" w:hAnsi="Arial" w:cs="Arial"/>
        </w:rPr>
      </w:pPr>
      <w:r w:rsidRPr="003F0717">
        <w:rPr>
          <w:rFonts w:ascii="Arial" w:hAnsi="Arial" w:cs="Arial"/>
        </w:rPr>
        <w:t>M</w:t>
      </w:r>
      <w:r w:rsidR="00AF7AD8" w:rsidRPr="003F0717">
        <w:rPr>
          <w:rFonts w:ascii="Arial" w:hAnsi="Arial" w:cs="Arial"/>
        </w:rPr>
        <w:t>űholdas m</w:t>
      </w:r>
      <w:r w:rsidR="00232999" w:rsidRPr="003F0717">
        <w:rPr>
          <w:rFonts w:ascii="Arial" w:hAnsi="Arial" w:cs="Arial"/>
        </w:rPr>
        <w:t>édia</w:t>
      </w:r>
      <w:r w:rsidR="00AF7AD8" w:rsidRPr="003F0717">
        <w:rPr>
          <w:rFonts w:ascii="Arial" w:hAnsi="Arial" w:cs="Arial"/>
        </w:rPr>
        <w:t xml:space="preserve">szolgáltatás </w:t>
      </w:r>
      <w:r w:rsidR="00734B12" w:rsidRPr="003F0717">
        <w:rPr>
          <w:rFonts w:ascii="Arial" w:hAnsi="Arial" w:cs="Arial"/>
        </w:rPr>
        <w:t>esetén</w:t>
      </w:r>
      <w:r w:rsidR="00AF7AD8" w:rsidRPr="003F0717">
        <w:rPr>
          <w:rFonts w:ascii="Arial" w:hAnsi="Arial" w:cs="Arial"/>
        </w:rPr>
        <w:t xml:space="preserve"> csatolni kell </w:t>
      </w:r>
      <w:r w:rsidR="00AF7AD8" w:rsidRPr="003F0717">
        <w:rPr>
          <w:rFonts w:ascii="Arial" w:hAnsi="Arial" w:cs="Arial"/>
          <w:snapToGrid w:val="0"/>
        </w:rPr>
        <w:t>a használni tervezett műholdkapacitás szolgáltatójának a csatorna bérbeadására vonatkozó, annak frekvenciáját, műszaki feltételeit és díját is rögzítő szándéknyilatkozatát</w:t>
      </w:r>
    </w:p>
    <w:p w:rsidR="00D621E0" w:rsidRPr="003F0717" w:rsidRDefault="00D621E0" w:rsidP="00D621E0">
      <w:pPr>
        <w:pStyle w:val="Listaszerbekezds"/>
        <w:tabs>
          <w:tab w:val="center" w:pos="7938"/>
        </w:tabs>
        <w:ind w:left="360"/>
        <w:jc w:val="both"/>
        <w:rPr>
          <w:rFonts w:ascii="Arial" w:hAnsi="Arial" w:cs="Arial"/>
        </w:rPr>
      </w:pPr>
    </w:p>
    <w:p w:rsidR="00647F18" w:rsidRPr="003F0717" w:rsidRDefault="00647F18" w:rsidP="003A4050">
      <w:pPr>
        <w:rPr>
          <w:rFonts w:ascii="Arial" w:hAnsi="Arial" w:cs="Arial"/>
        </w:rPr>
        <w:sectPr w:rsidR="00647F18" w:rsidRPr="003F0717" w:rsidSect="001A4C52">
          <w:headerReference w:type="default" r:id="rId9"/>
          <w:footerReference w:type="default" r:id="rId10"/>
          <w:headerReference w:type="first" r:id="rId11"/>
          <w:pgSz w:w="11906" w:h="16838" w:code="9"/>
          <w:pgMar w:top="1418" w:right="1134" w:bottom="1276" w:left="1134" w:header="709" w:footer="709" w:gutter="0"/>
          <w:cols w:space="708"/>
          <w:titlePg/>
          <w:docGrid w:linePitch="360"/>
        </w:sect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8"/>
        <w:gridCol w:w="1664"/>
        <w:gridCol w:w="1559"/>
        <w:gridCol w:w="2552"/>
        <w:gridCol w:w="1559"/>
        <w:gridCol w:w="1418"/>
        <w:gridCol w:w="2268"/>
        <w:gridCol w:w="2835"/>
      </w:tblGrid>
      <w:tr w:rsidR="00465069" w:rsidRPr="003F0717" w:rsidTr="00B20F92">
        <w:trPr>
          <w:jc w:val="center"/>
        </w:trPr>
        <w:tc>
          <w:tcPr>
            <w:tcW w:w="1308" w:type="dxa"/>
            <w:vAlign w:val="center"/>
          </w:tcPr>
          <w:p w:rsidR="00465069" w:rsidRPr="003F0717" w:rsidRDefault="00465069" w:rsidP="002D0EA5">
            <w:pPr>
              <w:spacing w:before="120"/>
              <w:jc w:val="center"/>
              <w:rPr>
                <w:rFonts w:ascii="Arial" w:hAnsi="Arial" w:cs="Arial"/>
              </w:rPr>
            </w:pPr>
            <w:r w:rsidRPr="003F0717">
              <w:rPr>
                <w:rFonts w:ascii="Arial" w:hAnsi="Arial" w:cs="Arial"/>
              </w:rPr>
              <w:lastRenderedPageBreak/>
              <w:t>Óra/perc</w:t>
            </w:r>
          </w:p>
        </w:tc>
        <w:tc>
          <w:tcPr>
            <w:tcW w:w="1664"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HÉTFŐ</w:t>
            </w:r>
          </w:p>
        </w:tc>
        <w:tc>
          <w:tcPr>
            <w:tcW w:w="1559"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KEDD</w:t>
            </w:r>
          </w:p>
        </w:tc>
        <w:tc>
          <w:tcPr>
            <w:tcW w:w="2552"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SZERDA</w:t>
            </w:r>
          </w:p>
        </w:tc>
        <w:tc>
          <w:tcPr>
            <w:tcW w:w="1559"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CSÜTÖRTÖK</w:t>
            </w:r>
          </w:p>
        </w:tc>
        <w:tc>
          <w:tcPr>
            <w:tcW w:w="1418"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PÉNTEK</w:t>
            </w:r>
          </w:p>
        </w:tc>
        <w:tc>
          <w:tcPr>
            <w:tcW w:w="2268"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SZOMBAT</w:t>
            </w:r>
          </w:p>
        </w:tc>
        <w:tc>
          <w:tcPr>
            <w:tcW w:w="2835" w:type="dxa"/>
            <w:vAlign w:val="center"/>
          </w:tcPr>
          <w:p w:rsidR="00465069" w:rsidRPr="003F0717" w:rsidRDefault="00465069" w:rsidP="002D0EA5">
            <w:pPr>
              <w:spacing w:before="120"/>
              <w:jc w:val="center"/>
              <w:rPr>
                <w:rFonts w:ascii="Arial" w:hAnsi="Arial" w:cs="Arial"/>
                <w:b/>
              </w:rPr>
            </w:pPr>
            <w:r w:rsidRPr="003F0717">
              <w:rPr>
                <w:rFonts w:ascii="Arial" w:hAnsi="Arial" w:cs="Arial"/>
                <w:b/>
              </w:rPr>
              <w:t>VASÁRNAP</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00:00-01:00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01:00-02:00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02:00-03:00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03:00-04:00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04:00-05:00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05:00-06:00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06:00-07:00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07:00-08:00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08:00-09:00</w:t>
            </w:r>
          </w:p>
        </w:tc>
        <w:tc>
          <w:tcPr>
            <w:tcW w:w="1664"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2552" w:type="dxa"/>
          </w:tcPr>
          <w:p w:rsidR="002940F2" w:rsidRDefault="002940F2" w:rsidP="002940F2">
            <w:pPr>
              <w:jc w:val="center"/>
            </w:pPr>
            <w:r w:rsidRPr="00AB3126">
              <w:rPr>
                <w:rFonts w:ascii="Arial" w:hAnsi="Arial" w:cs="Arial"/>
              </w:rPr>
              <w:t>KÉPÚJSÁG</w:t>
            </w:r>
          </w:p>
        </w:tc>
        <w:tc>
          <w:tcPr>
            <w:tcW w:w="1559" w:type="dxa"/>
          </w:tcPr>
          <w:p w:rsidR="002940F2" w:rsidRDefault="002940F2" w:rsidP="002940F2">
            <w:pPr>
              <w:jc w:val="center"/>
            </w:pPr>
            <w:r w:rsidRPr="00AB3126">
              <w:rPr>
                <w:rFonts w:ascii="Arial" w:hAnsi="Arial" w:cs="Arial"/>
              </w:rPr>
              <w:t>KÉPÚJSÁG</w:t>
            </w:r>
          </w:p>
        </w:tc>
        <w:tc>
          <w:tcPr>
            <w:tcW w:w="1418" w:type="dxa"/>
          </w:tcPr>
          <w:p w:rsidR="002940F2" w:rsidRDefault="002940F2" w:rsidP="002940F2">
            <w:pPr>
              <w:jc w:val="center"/>
            </w:pPr>
            <w:r w:rsidRPr="00AB3126">
              <w:rPr>
                <w:rFonts w:ascii="Arial" w:hAnsi="Arial" w:cs="Arial"/>
              </w:rPr>
              <w:t>KÉPÚJSÁG</w:t>
            </w:r>
          </w:p>
        </w:tc>
        <w:tc>
          <w:tcPr>
            <w:tcW w:w="2268" w:type="dxa"/>
          </w:tcPr>
          <w:p w:rsidR="002940F2" w:rsidRDefault="002940F2" w:rsidP="002940F2">
            <w:pPr>
              <w:jc w:val="center"/>
            </w:pPr>
            <w:r w:rsidRPr="00AB3126">
              <w:rPr>
                <w:rFonts w:ascii="Arial" w:hAnsi="Arial" w:cs="Arial"/>
              </w:rPr>
              <w:t>KÉPÚJSÁG</w:t>
            </w:r>
          </w:p>
        </w:tc>
        <w:tc>
          <w:tcPr>
            <w:tcW w:w="2835" w:type="dxa"/>
          </w:tcPr>
          <w:p w:rsidR="002940F2" w:rsidRDefault="002940F2" w:rsidP="002940F2">
            <w:pPr>
              <w:jc w:val="center"/>
            </w:pPr>
            <w:r w:rsidRPr="00AB3126">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09:00-10:00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10:00-11:00</w:t>
            </w:r>
          </w:p>
        </w:tc>
        <w:tc>
          <w:tcPr>
            <w:tcW w:w="1664"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552" w:type="dxa"/>
            <w:vAlign w:val="center"/>
          </w:tcPr>
          <w:p w:rsidR="002940F2" w:rsidRPr="003F0717" w:rsidRDefault="002940F2" w:rsidP="002940F2">
            <w:pPr>
              <w:rPr>
                <w:rFonts w:ascii="Arial" w:hAnsi="Arial" w:cs="Arial"/>
              </w:rPr>
            </w:pPr>
            <w:r>
              <w:rPr>
                <w:rFonts w:ascii="Arial" w:hAnsi="Arial" w:cs="Arial"/>
              </w:rPr>
              <w:t>Szerkesztett adás, változó műsoridővel</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418"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268" w:type="dxa"/>
            <w:vAlign w:val="center"/>
          </w:tcPr>
          <w:p w:rsidR="002940F2" w:rsidRPr="003F0717" w:rsidRDefault="002940F2" w:rsidP="002940F2">
            <w:pPr>
              <w:rPr>
                <w:rFonts w:ascii="Arial" w:hAnsi="Arial" w:cs="Arial"/>
              </w:rPr>
            </w:pPr>
            <w:r>
              <w:rPr>
                <w:rFonts w:ascii="Arial" w:hAnsi="Arial" w:cs="Arial"/>
              </w:rPr>
              <w:t>Szerkesztett adás, változó műsoridővel</w:t>
            </w:r>
          </w:p>
        </w:tc>
        <w:tc>
          <w:tcPr>
            <w:tcW w:w="2835" w:type="dxa"/>
            <w:vAlign w:val="center"/>
          </w:tcPr>
          <w:p w:rsidR="002940F2" w:rsidRPr="003F0717" w:rsidRDefault="002940F2" w:rsidP="002940F2">
            <w:pPr>
              <w:jc w:val="center"/>
              <w:rPr>
                <w:rFonts w:ascii="Arial" w:hAnsi="Arial" w:cs="Arial"/>
              </w:rPr>
            </w:pPr>
            <w:r>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11:00-12:00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12:00-13:00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13:00-14:00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B20F92" w:rsidRPr="003F0717" w:rsidTr="00B20F92">
        <w:trPr>
          <w:jc w:val="center"/>
        </w:trPr>
        <w:tc>
          <w:tcPr>
            <w:tcW w:w="1308" w:type="dxa"/>
            <w:vAlign w:val="center"/>
          </w:tcPr>
          <w:p w:rsidR="00B20F92" w:rsidRPr="003F0717" w:rsidRDefault="00B20F92" w:rsidP="00B20F92">
            <w:pPr>
              <w:spacing w:before="120"/>
              <w:jc w:val="center"/>
              <w:rPr>
                <w:rFonts w:ascii="Arial" w:hAnsi="Arial" w:cs="Arial"/>
              </w:rPr>
            </w:pPr>
            <w:r w:rsidRPr="003F0717">
              <w:rPr>
                <w:rFonts w:ascii="Arial" w:hAnsi="Arial" w:cs="Arial"/>
              </w:rPr>
              <w:t>14:00-15:00</w:t>
            </w:r>
          </w:p>
        </w:tc>
        <w:tc>
          <w:tcPr>
            <w:tcW w:w="1664"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559"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552"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559"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418"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268"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835" w:type="dxa"/>
          </w:tcPr>
          <w:p w:rsidR="00B20F92" w:rsidRDefault="00B20F92" w:rsidP="00B20F92">
            <w:r w:rsidRPr="000C4903">
              <w:rPr>
                <w:rFonts w:ascii="Arial" w:hAnsi="Arial" w:cs="Arial"/>
              </w:rPr>
              <w:t>Szerkesztett adás ismétlése, változó műsoridővel</w:t>
            </w:r>
          </w:p>
        </w:tc>
      </w:tr>
      <w:tr w:rsidR="00B20F92" w:rsidRPr="003F0717" w:rsidTr="00B20F92">
        <w:trPr>
          <w:jc w:val="center"/>
        </w:trPr>
        <w:tc>
          <w:tcPr>
            <w:tcW w:w="1308" w:type="dxa"/>
            <w:vAlign w:val="center"/>
          </w:tcPr>
          <w:p w:rsidR="00B20F92" w:rsidRPr="003F0717" w:rsidRDefault="00B20F92" w:rsidP="00B20F92">
            <w:pPr>
              <w:spacing w:before="120"/>
              <w:jc w:val="center"/>
              <w:rPr>
                <w:rFonts w:ascii="Arial" w:hAnsi="Arial" w:cs="Arial"/>
              </w:rPr>
            </w:pPr>
            <w:r w:rsidRPr="003F0717">
              <w:rPr>
                <w:rFonts w:ascii="Arial" w:hAnsi="Arial" w:cs="Arial"/>
              </w:rPr>
              <w:t>15:00-16:00</w:t>
            </w:r>
          </w:p>
        </w:tc>
        <w:tc>
          <w:tcPr>
            <w:tcW w:w="1664"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559"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552"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559"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1418"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268" w:type="dxa"/>
            <w:vAlign w:val="center"/>
          </w:tcPr>
          <w:p w:rsidR="00B20F92" w:rsidRPr="003F0717" w:rsidRDefault="00B20F92" w:rsidP="00B20F92">
            <w:pPr>
              <w:jc w:val="center"/>
              <w:rPr>
                <w:rFonts w:ascii="Arial" w:hAnsi="Arial" w:cs="Arial"/>
              </w:rPr>
            </w:pPr>
            <w:r>
              <w:rPr>
                <w:rFonts w:ascii="Arial" w:hAnsi="Arial" w:cs="Arial"/>
              </w:rPr>
              <w:t>KÉPÚJSÁG</w:t>
            </w:r>
          </w:p>
        </w:tc>
        <w:tc>
          <w:tcPr>
            <w:tcW w:w="2835" w:type="dxa"/>
          </w:tcPr>
          <w:p w:rsidR="00B20F92" w:rsidRDefault="00B20F92" w:rsidP="00B20F92">
            <w:r w:rsidRPr="000C4903">
              <w:rPr>
                <w:rFonts w:ascii="Arial" w:hAnsi="Arial" w:cs="Arial"/>
              </w:rPr>
              <w:t>Szerkesztett adás ismétlése, változó műsoridővel</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16:00-17:00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17:00-18:00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190AC2" w:rsidRPr="003F0717" w:rsidTr="00B20F92">
        <w:trPr>
          <w:jc w:val="center"/>
        </w:trPr>
        <w:tc>
          <w:tcPr>
            <w:tcW w:w="1308" w:type="dxa"/>
            <w:vAlign w:val="center"/>
          </w:tcPr>
          <w:p w:rsidR="00190AC2" w:rsidRPr="003F0717" w:rsidRDefault="00190AC2" w:rsidP="00190AC2">
            <w:pPr>
              <w:spacing w:before="120"/>
              <w:jc w:val="center"/>
              <w:rPr>
                <w:rFonts w:ascii="Arial" w:hAnsi="Arial" w:cs="Arial"/>
              </w:rPr>
            </w:pPr>
            <w:r w:rsidRPr="003F0717">
              <w:rPr>
                <w:rFonts w:ascii="Arial" w:hAnsi="Arial" w:cs="Arial"/>
              </w:rPr>
              <w:t>18:00-19:00</w:t>
            </w:r>
          </w:p>
        </w:tc>
        <w:tc>
          <w:tcPr>
            <w:tcW w:w="1664"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552"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559"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141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268" w:type="dxa"/>
            <w:vAlign w:val="center"/>
          </w:tcPr>
          <w:p w:rsidR="00190AC2" w:rsidRPr="003F0717" w:rsidRDefault="00190AC2" w:rsidP="00A9283A">
            <w:pPr>
              <w:jc w:val="center"/>
              <w:rPr>
                <w:rFonts w:ascii="Arial" w:hAnsi="Arial" w:cs="Arial"/>
              </w:rPr>
            </w:pPr>
            <w:r>
              <w:rPr>
                <w:rFonts w:ascii="Arial" w:hAnsi="Arial" w:cs="Arial"/>
              </w:rPr>
              <w:t>KÉPÚJSÁG</w:t>
            </w:r>
          </w:p>
        </w:tc>
        <w:tc>
          <w:tcPr>
            <w:tcW w:w="2835" w:type="dxa"/>
            <w:vAlign w:val="center"/>
          </w:tcPr>
          <w:p w:rsidR="00190AC2" w:rsidRPr="003F0717" w:rsidRDefault="00190AC2" w:rsidP="00A9283A">
            <w:pPr>
              <w:jc w:val="center"/>
              <w:rPr>
                <w:rFonts w:ascii="Arial" w:hAnsi="Arial" w:cs="Arial"/>
              </w:rPr>
            </w:pPr>
            <w:r>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19:00-20:00</w:t>
            </w:r>
          </w:p>
        </w:tc>
        <w:tc>
          <w:tcPr>
            <w:tcW w:w="1664"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552" w:type="dxa"/>
            <w:vAlign w:val="center"/>
          </w:tcPr>
          <w:p w:rsidR="002940F2" w:rsidRPr="003F0717" w:rsidRDefault="002940F2" w:rsidP="002940F2">
            <w:pPr>
              <w:rPr>
                <w:rFonts w:ascii="Arial" w:hAnsi="Arial" w:cs="Arial"/>
              </w:rPr>
            </w:pPr>
            <w:r>
              <w:rPr>
                <w:rFonts w:ascii="Arial" w:hAnsi="Arial" w:cs="Arial"/>
              </w:rPr>
              <w:t>Szerkesztett adás ismétlése, változó műsoridővel</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418"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268" w:type="dxa"/>
            <w:vAlign w:val="center"/>
          </w:tcPr>
          <w:p w:rsidR="002940F2" w:rsidRPr="003F0717" w:rsidRDefault="002940F2" w:rsidP="002940F2">
            <w:pPr>
              <w:rPr>
                <w:rFonts w:ascii="Arial" w:hAnsi="Arial" w:cs="Arial"/>
              </w:rPr>
            </w:pPr>
            <w:r>
              <w:rPr>
                <w:rFonts w:ascii="Arial" w:hAnsi="Arial" w:cs="Arial"/>
              </w:rPr>
              <w:t>Szerkesztett adás ismétlése, változó műsoridővel</w:t>
            </w:r>
          </w:p>
        </w:tc>
        <w:tc>
          <w:tcPr>
            <w:tcW w:w="2835" w:type="dxa"/>
            <w:vAlign w:val="center"/>
          </w:tcPr>
          <w:p w:rsidR="002940F2" w:rsidRPr="003F0717" w:rsidRDefault="002940F2" w:rsidP="002940F2">
            <w:pPr>
              <w:jc w:val="center"/>
              <w:rPr>
                <w:rFonts w:ascii="Arial" w:hAnsi="Arial" w:cs="Arial"/>
              </w:rPr>
            </w:pPr>
            <w:r>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20:00-21:00</w:t>
            </w:r>
          </w:p>
        </w:tc>
        <w:tc>
          <w:tcPr>
            <w:tcW w:w="1664"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552"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559"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1418"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268" w:type="dxa"/>
            <w:vAlign w:val="center"/>
          </w:tcPr>
          <w:p w:rsidR="002940F2" w:rsidRPr="003F0717" w:rsidRDefault="002940F2" w:rsidP="002940F2">
            <w:pPr>
              <w:jc w:val="center"/>
              <w:rPr>
                <w:rFonts w:ascii="Arial" w:hAnsi="Arial" w:cs="Arial"/>
              </w:rPr>
            </w:pPr>
            <w:r>
              <w:rPr>
                <w:rFonts w:ascii="Arial" w:hAnsi="Arial" w:cs="Arial"/>
              </w:rPr>
              <w:t>KÉPÚJSÁG</w:t>
            </w:r>
          </w:p>
        </w:tc>
        <w:tc>
          <w:tcPr>
            <w:tcW w:w="2835" w:type="dxa"/>
            <w:vAlign w:val="center"/>
          </w:tcPr>
          <w:p w:rsidR="002940F2" w:rsidRPr="003F0717" w:rsidRDefault="002940F2" w:rsidP="002940F2">
            <w:pPr>
              <w:jc w:val="center"/>
              <w:rPr>
                <w:rFonts w:ascii="Arial" w:hAnsi="Arial" w:cs="Arial"/>
              </w:rPr>
            </w:pPr>
            <w:r>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21:00-22:00</w:t>
            </w:r>
          </w:p>
        </w:tc>
        <w:tc>
          <w:tcPr>
            <w:tcW w:w="1664"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2552"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1418" w:type="dxa"/>
          </w:tcPr>
          <w:p w:rsidR="002940F2" w:rsidRDefault="002940F2" w:rsidP="002940F2">
            <w:pPr>
              <w:jc w:val="center"/>
            </w:pPr>
            <w:r w:rsidRPr="0095302A">
              <w:rPr>
                <w:rFonts w:ascii="Arial" w:hAnsi="Arial" w:cs="Arial"/>
              </w:rPr>
              <w:t>KÉPÚJSÁG</w:t>
            </w:r>
          </w:p>
        </w:tc>
        <w:tc>
          <w:tcPr>
            <w:tcW w:w="2268" w:type="dxa"/>
          </w:tcPr>
          <w:p w:rsidR="002940F2" w:rsidRDefault="002940F2" w:rsidP="002940F2">
            <w:pPr>
              <w:jc w:val="center"/>
            </w:pPr>
            <w:r w:rsidRPr="0095302A">
              <w:rPr>
                <w:rFonts w:ascii="Arial" w:hAnsi="Arial" w:cs="Arial"/>
              </w:rPr>
              <w:t>KÉPÚJSÁG</w:t>
            </w:r>
          </w:p>
        </w:tc>
        <w:tc>
          <w:tcPr>
            <w:tcW w:w="2835" w:type="dxa"/>
          </w:tcPr>
          <w:p w:rsidR="002940F2" w:rsidRDefault="002940F2" w:rsidP="002940F2">
            <w:pPr>
              <w:jc w:val="center"/>
            </w:pPr>
            <w:r w:rsidRPr="0095302A">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22:00-23:00</w:t>
            </w:r>
          </w:p>
        </w:tc>
        <w:tc>
          <w:tcPr>
            <w:tcW w:w="1664"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2552"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1418" w:type="dxa"/>
          </w:tcPr>
          <w:p w:rsidR="002940F2" w:rsidRDefault="002940F2" w:rsidP="002940F2">
            <w:pPr>
              <w:jc w:val="center"/>
            </w:pPr>
            <w:r w:rsidRPr="0095302A">
              <w:rPr>
                <w:rFonts w:ascii="Arial" w:hAnsi="Arial" w:cs="Arial"/>
              </w:rPr>
              <w:t>KÉPÚJSÁG</w:t>
            </w:r>
          </w:p>
        </w:tc>
        <w:tc>
          <w:tcPr>
            <w:tcW w:w="2268" w:type="dxa"/>
          </w:tcPr>
          <w:p w:rsidR="002940F2" w:rsidRDefault="002940F2" w:rsidP="002940F2">
            <w:pPr>
              <w:jc w:val="center"/>
            </w:pPr>
            <w:r w:rsidRPr="0095302A">
              <w:rPr>
                <w:rFonts w:ascii="Arial" w:hAnsi="Arial" w:cs="Arial"/>
              </w:rPr>
              <w:t>KÉPÚJSÁG</w:t>
            </w:r>
          </w:p>
        </w:tc>
        <w:tc>
          <w:tcPr>
            <w:tcW w:w="2835" w:type="dxa"/>
          </w:tcPr>
          <w:p w:rsidR="002940F2" w:rsidRDefault="002940F2" w:rsidP="002940F2">
            <w:pPr>
              <w:jc w:val="center"/>
            </w:pPr>
            <w:r w:rsidRPr="0095302A">
              <w:rPr>
                <w:rFonts w:ascii="Arial" w:hAnsi="Arial" w:cs="Arial"/>
              </w:rPr>
              <w:t>KÉPÚJSÁG</w:t>
            </w:r>
          </w:p>
        </w:tc>
      </w:tr>
      <w:tr w:rsidR="002940F2" w:rsidRPr="003F0717" w:rsidTr="00B20F92">
        <w:trPr>
          <w:jc w:val="center"/>
        </w:trPr>
        <w:tc>
          <w:tcPr>
            <w:tcW w:w="1308" w:type="dxa"/>
            <w:vAlign w:val="center"/>
          </w:tcPr>
          <w:p w:rsidR="002940F2" w:rsidRPr="003F0717" w:rsidRDefault="002940F2" w:rsidP="002940F2">
            <w:pPr>
              <w:spacing w:before="120"/>
              <w:jc w:val="center"/>
              <w:rPr>
                <w:rFonts w:ascii="Arial" w:hAnsi="Arial" w:cs="Arial"/>
              </w:rPr>
            </w:pPr>
            <w:r w:rsidRPr="003F0717">
              <w:rPr>
                <w:rFonts w:ascii="Arial" w:hAnsi="Arial" w:cs="Arial"/>
              </w:rPr>
              <w:t>23:00-24:00</w:t>
            </w:r>
          </w:p>
        </w:tc>
        <w:tc>
          <w:tcPr>
            <w:tcW w:w="1664"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2552" w:type="dxa"/>
          </w:tcPr>
          <w:p w:rsidR="002940F2" w:rsidRDefault="002940F2" w:rsidP="002940F2">
            <w:pPr>
              <w:jc w:val="center"/>
            </w:pPr>
            <w:r w:rsidRPr="0095302A">
              <w:rPr>
                <w:rFonts w:ascii="Arial" w:hAnsi="Arial" w:cs="Arial"/>
              </w:rPr>
              <w:t>KÉPÚJSÁG</w:t>
            </w:r>
          </w:p>
        </w:tc>
        <w:tc>
          <w:tcPr>
            <w:tcW w:w="1559" w:type="dxa"/>
          </w:tcPr>
          <w:p w:rsidR="002940F2" w:rsidRDefault="002940F2" w:rsidP="002940F2">
            <w:pPr>
              <w:jc w:val="center"/>
            </w:pPr>
            <w:r w:rsidRPr="0095302A">
              <w:rPr>
                <w:rFonts w:ascii="Arial" w:hAnsi="Arial" w:cs="Arial"/>
              </w:rPr>
              <w:t>KÉPÚJSÁG</w:t>
            </w:r>
          </w:p>
        </w:tc>
        <w:tc>
          <w:tcPr>
            <w:tcW w:w="1418" w:type="dxa"/>
          </w:tcPr>
          <w:p w:rsidR="002940F2" w:rsidRDefault="002940F2" w:rsidP="002940F2">
            <w:pPr>
              <w:jc w:val="center"/>
            </w:pPr>
            <w:r w:rsidRPr="0095302A">
              <w:rPr>
                <w:rFonts w:ascii="Arial" w:hAnsi="Arial" w:cs="Arial"/>
              </w:rPr>
              <w:t>KÉPÚJSÁG</w:t>
            </w:r>
          </w:p>
        </w:tc>
        <w:tc>
          <w:tcPr>
            <w:tcW w:w="2268" w:type="dxa"/>
          </w:tcPr>
          <w:p w:rsidR="002940F2" w:rsidRDefault="002940F2" w:rsidP="002940F2">
            <w:pPr>
              <w:jc w:val="center"/>
            </w:pPr>
            <w:r w:rsidRPr="0095302A">
              <w:rPr>
                <w:rFonts w:ascii="Arial" w:hAnsi="Arial" w:cs="Arial"/>
              </w:rPr>
              <w:t>KÉPÚJSÁG</w:t>
            </w:r>
          </w:p>
        </w:tc>
        <w:tc>
          <w:tcPr>
            <w:tcW w:w="2835" w:type="dxa"/>
          </w:tcPr>
          <w:p w:rsidR="002940F2" w:rsidRDefault="002940F2" w:rsidP="002940F2">
            <w:pPr>
              <w:jc w:val="center"/>
            </w:pPr>
            <w:r w:rsidRPr="0095302A">
              <w:rPr>
                <w:rFonts w:ascii="Arial" w:hAnsi="Arial" w:cs="Arial"/>
              </w:rPr>
              <w:t>KÉPÚJSÁG</w:t>
            </w:r>
          </w:p>
        </w:tc>
      </w:tr>
    </w:tbl>
    <w:p w:rsidR="00B866E7" w:rsidRPr="003F0717" w:rsidRDefault="00B866E7" w:rsidP="00F77416">
      <w:pPr>
        <w:rPr>
          <w:rFonts w:ascii="Arial" w:hAnsi="Arial" w:cs="Arial"/>
          <w:b/>
          <w:u w:val="single"/>
        </w:rPr>
      </w:pPr>
    </w:p>
    <w:p w:rsidR="00453B7A" w:rsidRPr="003F0717" w:rsidRDefault="001E70ED" w:rsidP="0074673D">
      <w:pPr>
        <w:rPr>
          <w:rFonts w:ascii="Arial" w:hAnsi="Arial" w:cs="Arial"/>
        </w:rPr>
        <w:sectPr w:rsidR="00453B7A" w:rsidRPr="003F0717" w:rsidSect="00B20F92">
          <w:headerReference w:type="default" r:id="rId12"/>
          <w:pgSz w:w="16838" w:h="11906" w:orient="landscape" w:code="9"/>
          <w:pgMar w:top="1021" w:right="1021" w:bottom="1021" w:left="1021" w:header="709" w:footer="709" w:gutter="0"/>
          <w:cols w:space="708"/>
          <w:docGrid w:linePitch="360"/>
        </w:sectPr>
      </w:pPr>
      <w:r w:rsidRPr="003F0717">
        <w:rPr>
          <w:rFonts w:ascii="Arial" w:hAnsi="Arial" w:cs="Arial"/>
        </w:rPr>
        <w:t>A műsorszerkezetben fel kell tüntetni az egyes műsorszámokat, ismétléseket, továbbá a képújság szolgáltatást is.</w:t>
      </w:r>
    </w:p>
    <w:p w:rsidR="00F130F2" w:rsidRPr="003F0717" w:rsidRDefault="00854D9C">
      <w:pPr>
        <w:spacing w:after="240"/>
        <w:jc w:val="center"/>
        <w:rPr>
          <w:rFonts w:ascii="Arial" w:hAnsi="Arial" w:cs="Arial"/>
          <w:b/>
        </w:rPr>
      </w:pPr>
      <w:r w:rsidRPr="003F0717">
        <w:rPr>
          <w:rFonts w:ascii="Arial" w:hAnsi="Arial" w:cs="Arial"/>
          <w:b/>
        </w:rPr>
        <w:lastRenderedPageBreak/>
        <w:t>Díjmodell bejelentés</w:t>
      </w:r>
      <w:r w:rsidR="0027456F" w:rsidRPr="003F0717">
        <w:rPr>
          <w:rFonts w:ascii="Arial" w:hAnsi="Arial" w:cs="Arial"/>
          <w:b/>
        </w:rPr>
        <w:t xml:space="preserve"> alapján működő</w:t>
      </w:r>
      <w:r w:rsidRPr="003F0717">
        <w:rPr>
          <w:rFonts w:ascii="Arial" w:hAnsi="Arial" w:cs="Arial"/>
          <w:b/>
        </w:rPr>
        <w:t xml:space="preserve"> médiaszolgáltatók számára</w:t>
      </w:r>
      <w:r w:rsidR="000543D9" w:rsidRPr="003F0717">
        <w:rPr>
          <w:rFonts w:ascii="Arial" w:hAnsi="Arial" w:cs="Arial"/>
          <w:b/>
        </w:rPr>
        <w:t xml:space="preserve"> az Mttv. 44. § (7) bekezdése alapján</w:t>
      </w:r>
    </w:p>
    <w:p w:rsidR="00854D9C" w:rsidRPr="003F0717" w:rsidRDefault="00854D9C" w:rsidP="003F0717">
      <w:pPr>
        <w:pStyle w:val="Listaszerbekezds"/>
        <w:numPr>
          <w:ilvl w:val="0"/>
          <w:numId w:val="32"/>
        </w:numPr>
        <w:spacing w:after="120" w:line="276" w:lineRule="auto"/>
        <w:rPr>
          <w:rFonts w:ascii="Arial" w:hAnsi="Arial" w:cs="Arial"/>
          <w:b/>
          <w:u w:val="single"/>
        </w:rPr>
      </w:pPr>
      <w:r w:rsidRPr="003F0717">
        <w:rPr>
          <w:rFonts w:ascii="Arial" w:hAnsi="Arial" w:cs="Arial"/>
          <w:b/>
          <w:u w:val="single"/>
        </w:rPr>
        <w:t xml:space="preserve">500.000 főnél kisebb vételkörzettel rendelkező médiaszolgáltatások </w:t>
      </w:r>
      <w:r w:rsidR="002A5743" w:rsidRPr="003F0717">
        <w:rPr>
          <w:rFonts w:ascii="Arial" w:hAnsi="Arial" w:cs="Arial"/>
          <w:b/>
          <w:u w:val="single"/>
        </w:rPr>
        <w:t xml:space="preserve">éves </w:t>
      </w:r>
      <w:r w:rsidRPr="003F0717">
        <w:rPr>
          <w:rFonts w:ascii="Arial" w:hAnsi="Arial" w:cs="Arial"/>
          <w:b/>
          <w:u w:val="single"/>
        </w:rPr>
        <w:t>médiaszolgáltatási díja:</w:t>
      </w:r>
    </w:p>
    <w:p w:rsidR="003F0717" w:rsidRPr="003F0717" w:rsidRDefault="003F0717" w:rsidP="003F0717">
      <w:pPr>
        <w:pStyle w:val="Listaszerbekezds"/>
        <w:spacing w:after="120" w:line="276" w:lineRule="auto"/>
        <w:ind w:left="360"/>
        <w:rPr>
          <w:rFonts w:ascii="Arial" w:hAnsi="Arial" w:cs="Arial"/>
          <w:b/>
          <w:u w:val="single"/>
        </w:rPr>
      </w:pPr>
    </w:p>
    <w:p w:rsidR="00893318" w:rsidRPr="003F0717" w:rsidRDefault="00893318" w:rsidP="00854D9C">
      <w:pPr>
        <w:jc w:val="center"/>
        <w:rPr>
          <w:rFonts w:ascii="Arial" w:hAnsi="Arial" w:cs="Arial"/>
        </w:rPr>
        <w:sectPr w:rsidR="00893318" w:rsidRPr="003F0717" w:rsidSect="003F0717">
          <w:headerReference w:type="default" r:id="rId13"/>
          <w:pgSz w:w="11906" w:h="16838" w:code="9"/>
          <w:pgMar w:top="1276" w:right="1134" w:bottom="1134" w:left="1134" w:header="709" w:footer="709" w:gutter="0"/>
          <w:cols w:space="708"/>
          <w:docGrid w:linePitch="360"/>
        </w:sectPr>
      </w:pPr>
    </w:p>
    <w:tbl>
      <w:tblPr>
        <w:tblW w:w="572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2"/>
        <w:gridCol w:w="2826"/>
        <w:gridCol w:w="236"/>
      </w:tblGrid>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Vételkörzet (fő)</w:t>
            </w:r>
          </w:p>
        </w:tc>
        <w:tc>
          <w:tcPr>
            <w:tcW w:w="2826" w:type="dxa"/>
            <w:vAlign w:val="center"/>
          </w:tcPr>
          <w:p w:rsidR="0012759A" w:rsidRPr="003F0717" w:rsidRDefault="00B9430F">
            <w:pPr>
              <w:jc w:val="center"/>
              <w:rPr>
                <w:rFonts w:ascii="Arial" w:hAnsi="Arial" w:cs="Arial"/>
              </w:rPr>
            </w:pPr>
            <w:r w:rsidRPr="003F0717">
              <w:rPr>
                <w:rFonts w:ascii="Arial" w:hAnsi="Arial" w:cs="Arial"/>
              </w:rPr>
              <w:t xml:space="preserve">Médiaszolgáltatási díj </w:t>
            </w:r>
            <w:r w:rsidR="00D24C09" w:rsidRPr="003F0717">
              <w:rPr>
                <w:rStyle w:val="Lbjegyzet-hivatkozs"/>
                <w:rFonts w:ascii="Arial" w:hAnsi="Arial" w:cs="Arial"/>
              </w:rPr>
              <w:footnoteReference w:id="1"/>
            </w:r>
            <w:r w:rsidRPr="003F0717">
              <w:rPr>
                <w:rFonts w:ascii="Arial" w:hAnsi="Arial" w:cs="Arial"/>
              </w:rPr>
              <w:t>(Ft)</w:t>
            </w:r>
          </w:p>
          <w:p w:rsidR="0012759A" w:rsidRPr="003F0717" w:rsidRDefault="006C1E7E" w:rsidP="00B40D0A">
            <w:pPr>
              <w:jc w:val="center"/>
              <w:rPr>
                <w:rFonts w:ascii="Arial" w:hAnsi="Arial" w:cs="Arial"/>
              </w:rPr>
            </w:pPr>
            <w:r w:rsidRPr="003F0717">
              <w:rPr>
                <w:rFonts w:ascii="Arial" w:hAnsi="Arial" w:cs="Arial"/>
              </w:rPr>
              <w:t>(201</w:t>
            </w:r>
            <w:r w:rsidR="00B40D0A" w:rsidRPr="003F0717">
              <w:rPr>
                <w:rFonts w:ascii="Arial" w:hAnsi="Arial" w:cs="Arial"/>
              </w:rPr>
              <w:t>7</w:t>
            </w:r>
            <w:r w:rsidR="008B19F9" w:rsidRPr="003F0717">
              <w:rPr>
                <w:rFonts w:ascii="Arial" w:hAnsi="Arial" w:cs="Arial"/>
              </w:rPr>
              <w:t>-</w:t>
            </w:r>
            <w:r w:rsidR="00B40D0A" w:rsidRPr="003F0717">
              <w:rPr>
                <w:rFonts w:ascii="Arial" w:hAnsi="Arial" w:cs="Arial"/>
              </w:rPr>
              <w:t>e</w:t>
            </w:r>
            <w:r w:rsidRPr="003F0717">
              <w:rPr>
                <w:rFonts w:ascii="Arial" w:hAnsi="Arial" w:cs="Arial"/>
              </w:rPr>
              <w:t>s árszinten)</w:t>
            </w:r>
          </w:p>
        </w:tc>
        <w:tc>
          <w:tcPr>
            <w:tcW w:w="236" w:type="dxa"/>
          </w:tcPr>
          <w:p w:rsidR="00B9430F" w:rsidRPr="003F0717" w:rsidRDefault="00B9430F" w:rsidP="00854D9C">
            <w:pPr>
              <w:jc w:val="center"/>
              <w:rPr>
                <w:rFonts w:ascii="Arial" w:hAnsi="Arial" w:cs="Arial"/>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 – 12.000</w:t>
            </w:r>
          </w:p>
        </w:tc>
        <w:tc>
          <w:tcPr>
            <w:tcW w:w="2826" w:type="dxa"/>
            <w:vAlign w:val="center"/>
          </w:tcPr>
          <w:p w:rsidR="0012759A" w:rsidRPr="003F0717" w:rsidRDefault="008B19F9" w:rsidP="00B40D0A">
            <w:pPr>
              <w:jc w:val="center"/>
              <w:rPr>
                <w:rFonts w:ascii="Arial" w:hAnsi="Arial" w:cs="Arial"/>
                <w:b/>
              </w:rPr>
            </w:pPr>
            <w:r w:rsidRPr="003F0717">
              <w:rPr>
                <w:rFonts w:ascii="Arial" w:hAnsi="Arial" w:cs="Arial"/>
                <w:b/>
              </w:rPr>
              <w:t>50</w:t>
            </w:r>
            <w:r w:rsidR="00B9430F" w:rsidRPr="003F0717">
              <w:rPr>
                <w:rFonts w:ascii="Arial" w:hAnsi="Arial" w:cs="Arial"/>
                <w:b/>
              </w:rPr>
              <w:t>.</w:t>
            </w:r>
            <w:r w:rsidR="00B40D0A" w:rsidRPr="003F0717">
              <w:rPr>
                <w:rFonts w:ascii="Arial" w:hAnsi="Arial" w:cs="Arial"/>
                <w:b/>
              </w:rPr>
              <w:t>726</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12.001 – 25.000</w:t>
            </w:r>
          </w:p>
        </w:tc>
        <w:tc>
          <w:tcPr>
            <w:tcW w:w="2826" w:type="dxa"/>
            <w:vAlign w:val="center"/>
          </w:tcPr>
          <w:p w:rsidR="0012759A" w:rsidRPr="003F0717" w:rsidRDefault="008B19F9" w:rsidP="00B40D0A">
            <w:pPr>
              <w:jc w:val="center"/>
              <w:rPr>
                <w:rFonts w:ascii="Arial" w:hAnsi="Arial" w:cs="Arial"/>
                <w:b/>
              </w:rPr>
            </w:pPr>
            <w:r w:rsidRPr="003F0717">
              <w:rPr>
                <w:rFonts w:ascii="Arial" w:hAnsi="Arial" w:cs="Arial"/>
                <w:b/>
              </w:rPr>
              <w:t>75</w:t>
            </w:r>
            <w:r w:rsidR="00B9430F" w:rsidRPr="003F0717">
              <w:rPr>
                <w:rFonts w:ascii="Arial" w:hAnsi="Arial" w:cs="Arial"/>
                <w:b/>
              </w:rPr>
              <w:t>.</w:t>
            </w:r>
            <w:r w:rsidR="00B40D0A" w:rsidRPr="003F0717">
              <w:rPr>
                <w:rFonts w:ascii="Arial" w:hAnsi="Arial" w:cs="Arial"/>
                <w:b/>
              </w:rPr>
              <w:t>549</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25.001 – 50.000</w:t>
            </w:r>
          </w:p>
        </w:tc>
        <w:tc>
          <w:tcPr>
            <w:tcW w:w="2826" w:type="dxa"/>
            <w:vAlign w:val="center"/>
          </w:tcPr>
          <w:p w:rsidR="0012759A" w:rsidRPr="003F0717" w:rsidRDefault="00B9430F" w:rsidP="00D138EF">
            <w:pPr>
              <w:jc w:val="center"/>
              <w:rPr>
                <w:rFonts w:ascii="Arial" w:hAnsi="Arial" w:cs="Arial"/>
                <w:b/>
              </w:rPr>
            </w:pPr>
            <w:r w:rsidRPr="003F0717">
              <w:rPr>
                <w:rFonts w:ascii="Arial" w:hAnsi="Arial" w:cs="Arial"/>
                <w:b/>
              </w:rPr>
              <w:t>10</w:t>
            </w:r>
            <w:r w:rsidR="008B19F9" w:rsidRPr="003F0717">
              <w:rPr>
                <w:rFonts w:ascii="Arial" w:hAnsi="Arial" w:cs="Arial"/>
                <w:b/>
              </w:rPr>
              <w:t>7</w:t>
            </w:r>
            <w:r w:rsidRPr="003F0717">
              <w:rPr>
                <w:rFonts w:ascii="Arial" w:hAnsi="Arial" w:cs="Arial"/>
                <w:b/>
              </w:rPr>
              <w:t>.</w:t>
            </w:r>
            <w:r w:rsidR="00D138EF" w:rsidRPr="003F0717">
              <w:rPr>
                <w:rFonts w:ascii="Arial" w:hAnsi="Arial" w:cs="Arial"/>
                <w:b/>
              </w:rPr>
              <w:t>927</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50.001 – 100.000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161</w:t>
            </w:r>
            <w:r w:rsidR="00B9430F" w:rsidRPr="003F0717">
              <w:rPr>
                <w:rFonts w:ascii="Arial" w:hAnsi="Arial" w:cs="Arial"/>
                <w:b/>
              </w:rPr>
              <w:t>.</w:t>
            </w:r>
            <w:r w:rsidR="00D138EF" w:rsidRPr="003F0717">
              <w:rPr>
                <w:rFonts w:ascii="Arial" w:hAnsi="Arial" w:cs="Arial"/>
                <w:b/>
              </w:rPr>
              <w:t>890</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100.001 – 250.000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32</w:t>
            </w:r>
            <w:r w:rsidR="00D138EF" w:rsidRPr="003F0717">
              <w:rPr>
                <w:rFonts w:ascii="Arial" w:hAnsi="Arial" w:cs="Arial"/>
                <w:b/>
              </w:rPr>
              <w:t>3</w:t>
            </w:r>
            <w:r w:rsidR="00B9430F" w:rsidRPr="003F0717">
              <w:rPr>
                <w:rFonts w:ascii="Arial" w:hAnsi="Arial" w:cs="Arial"/>
                <w:b/>
              </w:rPr>
              <w:t>.</w:t>
            </w:r>
            <w:r w:rsidR="00D138EF" w:rsidRPr="003F0717">
              <w:rPr>
                <w:rFonts w:ascii="Arial" w:hAnsi="Arial" w:cs="Arial"/>
                <w:b/>
              </w:rPr>
              <w:t>781</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r w:rsidR="00B9430F" w:rsidRPr="003F0717" w:rsidTr="003F0717">
        <w:trPr>
          <w:trHeight w:val="340"/>
          <w:jc w:val="center"/>
        </w:trPr>
        <w:tc>
          <w:tcPr>
            <w:tcW w:w="2662" w:type="dxa"/>
            <w:shd w:val="clear" w:color="auto" w:fill="auto"/>
            <w:vAlign w:val="center"/>
          </w:tcPr>
          <w:p w:rsidR="0012759A" w:rsidRPr="003F0717" w:rsidRDefault="00B9430F">
            <w:pPr>
              <w:jc w:val="center"/>
              <w:rPr>
                <w:rFonts w:ascii="Arial" w:hAnsi="Arial" w:cs="Arial"/>
              </w:rPr>
            </w:pPr>
            <w:r w:rsidRPr="003F0717">
              <w:rPr>
                <w:rFonts w:ascii="Arial" w:hAnsi="Arial" w:cs="Arial"/>
              </w:rPr>
              <w:t>250.001 – 500.000</w:t>
            </w:r>
          </w:p>
        </w:tc>
        <w:tc>
          <w:tcPr>
            <w:tcW w:w="2826" w:type="dxa"/>
            <w:vAlign w:val="center"/>
          </w:tcPr>
          <w:p w:rsidR="0012759A" w:rsidRPr="003F0717" w:rsidRDefault="008B19F9" w:rsidP="00D138EF">
            <w:pPr>
              <w:jc w:val="center"/>
              <w:rPr>
                <w:rFonts w:ascii="Arial" w:hAnsi="Arial" w:cs="Arial"/>
                <w:b/>
              </w:rPr>
            </w:pPr>
            <w:r w:rsidRPr="003F0717">
              <w:rPr>
                <w:rFonts w:ascii="Arial" w:hAnsi="Arial" w:cs="Arial"/>
                <w:b/>
              </w:rPr>
              <w:t>80</w:t>
            </w:r>
            <w:r w:rsidR="00D138EF" w:rsidRPr="003F0717">
              <w:rPr>
                <w:rFonts w:ascii="Arial" w:hAnsi="Arial" w:cs="Arial"/>
                <w:b/>
              </w:rPr>
              <w:t>9</w:t>
            </w:r>
            <w:r w:rsidR="00B9430F" w:rsidRPr="003F0717">
              <w:rPr>
                <w:rFonts w:ascii="Arial" w:hAnsi="Arial" w:cs="Arial"/>
                <w:b/>
              </w:rPr>
              <w:t>.</w:t>
            </w:r>
            <w:r w:rsidR="00D138EF" w:rsidRPr="003F0717">
              <w:rPr>
                <w:rFonts w:ascii="Arial" w:hAnsi="Arial" w:cs="Arial"/>
                <w:b/>
              </w:rPr>
              <w:t>452</w:t>
            </w:r>
            <w:r w:rsidR="00F130F2" w:rsidRPr="003F0717">
              <w:rPr>
                <w:rFonts w:ascii="Arial" w:hAnsi="Arial" w:cs="Arial"/>
                <w:b/>
              </w:rPr>
              <w:t xml:space="preserve"> + ÁFA</w:t>
            </w:r>
          </w:p>
        </w:tc>
        <w:tc>
          <w:tcPr>
            <w:tcW w:w="236" w:type="dxa"/>
          </w:tcPr>
          <w:p w:rsidR="00B9430F" w:rsidRPr="003F0717" w:rsidRDefault="00B9430F" w:rsidP="00854D9C">
            <w:pPr>
              <w:jc w:val="center"/>
              <w:rPr>
                <w:rFonts w:ascii="Arial" w:hAnsi="Arial" w:cs="Arial"/>
                <w:b/>
              </w:rPr>
            </w:pPr>
          </w:p>
        </w:tc>
      </w:tr>
    </w:tbl>
    <w:p w:rsidR="003F0717" w:rsidRPr="003F0717" w:rsidRDefault="003F0717" w:rsidP="00854D9C">
      <w:pPr>
        <w:rPr>
          <w:rFonts w:ascii="Arial" w:hAnsi="Arial" w:cs="Arial"/>
        </w:rPr>
      </w:pPr>
    </w:p>
    <w:p w:rsidR="00F130F2" w:rsidRPr="003F0717" w:rsidRDefault="00854D9C">
      <w:pPr>
        <w:pStyle w:val="Listaszerbekezds"/>
        <w:numPr>
          <w:ilvl w:val="0"/>
          <w:numId w:val="32"/>
        </w:numPr>
        <w:spacing w:after="120" w:line="276" w:lineRule="auto"/>
        <w:rPr>
          <w:rFonts w:ascii="Arial" w:hAnsi="Arial" w:cs="Arial"/>
          <w:b/>
          <w:u w:val="single"/>
        </w:rPr>
      </w:pPr>
      <w:r w:rsidRPr="003F0717">
        <w:rPr>
          <w:rFonts w:ascii="Arial" w:hAnsi="Arial" w:cs="Arial"/>
          <w:b/>
          <w:u w:val="single"/>
        </w:rPr>
        <w:t xml:space="preserve">500.000 főnél nagyobb vételkörzettel bíró médiaszolgáltatások </w:t>
      </w:r>
      <w:r w:rsidR="002A5743" w:rsidRPr="003F0717">
        <w:rPr>
          <w:rFonts w:ascii="Arial" w:hAnsi="Arial" w:cs="Arial"/>
          <w:b/>
          <w:u w:val="single"/>
        </w:rPr>
        <w:t xml:space="preserve">éves </w:t>
      </w:r>
      <w:r w:rsidRPr="003F0717">
        <w:rPr>
          <w:rFonts w:ascii="Arial" w:hAnsi="Arial" w:cs="Arial"/>
          <w:b/>
          <w:u w:val="single"/>
        </w:rPr>
        <w:t>médiaszolgáltatási díja:</w:t>
      </w:r>
    </w:p>
    <w:p w:rsidR="0012759A" w:rsidRPr="003F0717" w:rsidRDefault="00854D9C" w:rsidP="0012759A">
      <w:pPr>
        <w:jc w:val="both"/>
        <w:rPr>
          <w:rFonts w:ascii="Arial" w:hAnsi="Arial" w:cs="Arial"/>
        </w:rPr>
      </w:pPr>
      <w:r w:rsidRPr="003F0717">
        <w:rPr>
          <w:rFonts w:ascii="Arial" w:hAnsi="Arial" w:cs="Arial"/>
        </w:rPr>
        <w:t>A</w:t>
      </w:r>
      <w:r w:rsidR="00F130F2" w:rsidRPr="003F0717">
        <w:rPr>
          <w:rFonts w:ascii="Arial" w:hAnsi="Arial" w:cs="Arial"/>
        </w:rPr>
        <w:t>z éves</w:t>
      </w:r>
      <w:r w:rsidRPr="003F0717">
        <w:rPr>
          <w:rFonts w:ascii="Arial" w:hAnsi="Arial" w:cs="Arial"/>
        </w:rPr>
        <w:t xml:space="preserve"> médiaszolgáltatási díj számítás</w:t>
      </w:r>
      <w:r w:rsidR="00F130F2" w:rsidRPr="003F0717">
        <w:rPr>
          <w:rFonts w:ascii="Arial" w:hAnsi="Arial" w:cs="Arial"/>
        </w:rPr>
        <w:t>ának módja</w:t>
      </w:r>
      <w:r w:rsidRPr="003F0717">
        <w:rPr>
          <w:rFonts w:ascii="Arial" w:hAnsi="Arial" w:cs="Arial"/>
        </w:rPr>
        <w:t>: 2</w:t>
      </w:r>
      <w:r w:rsidR="00B9430F" w:rsidRPr="003F0717">
        <w:rPr>
          <w:rFonts w:ascii="Arial" w:hAnsi="Arial" w:cs="Arial"/>
        </w:rPr>
        <w:t>,1</w:t>
      </w:r>
      <w:r w:rsidR="0028355B" w:rsidRPr="003F0717">
        <w:rPr>
          <w:rFonts w:ascii="Arial" w:hAnsi="Arial" w:cs="Arial"/>
        </w:rPr>
        <w:t>6</w:t>
      </w:r>
      <w:r w:rsidRPr="003F0717">
        <w:rPr>
          <w:rFonts w:ascii="Arial" w:hAnsi="Arial" w:cs="Arial"/>
        </w:rPr>
        <w:t xml:space="preserve"> Ft (bázisdíj</w:t>
      </w:r>
      <w:r w:rsidR="00B9430F" w:rsidRPr="003F0717">
        <w:rPr>
          <w:rStyle w:val="Lbjegyzet-hivatkozs"/>
          <w:rFonts w:ascii="Arial" w:hAnsi="Arial" w:cs="Arial"/>
        </w:rPr>
        <w:footnoteReference w:id="2"/>
      </w:r>
      <w:r w:rsidR="006C1E7E" w:rsidRPr="003F0717">
        <w:rPr>
          <w:rFonts w:ascii="Arial" w:hAnsi="Arial" w:cs="Arial"/>
        </w:rPr>
        <w:t xml:space="preserve"> - 201</w:t>
      </w:r>
      <w:r w:rsidR="00093BE4" w:rsidRPr="003F0717">
        <w:rPr>
          <w:rFonts w:ascii="Arial" w:hAnsi="Arial" w:cs="Arial"/>
        </w:rPr>
        <w:t>7</w:t>
      </w:r>
      <w:r w:rsidR="006C1E7E" w:rsidRPr="003F0717">
        <w:rPr>
          <w:rFonts w:ascii="Arial" w:hAnsi="Arial" w:cs="Arial"/>
        </w:rPr>
        <w:t>-</w:t>
      </w:r>
      <w:r w:rsidR="00093BE4" w:rsidRPr="003F0717">
        <w:rPr>
          <w:rFonts w:ascii="Arial" w:hAnsi="Arial" w:cs="Arial"/>
        </w:rPr>
        <w:t>e</w:t>
      </w:r>
      <w:r w:rsidR="006C1E7E" w:rsidRPr="003F0717">
        <w:rPr>
          <w:rFonts w:ascii="Arial" w:hAnsi="Arial" w:cs="Arial"/>
        </w:rPr>
        <w:t>s árszinten</w:t>
      </w:r>
      <w:r w:rsidRPr="003F0717">
        <w:rPr>
          <w:rFonts w:ascii="Arial" w:hAnsi="Arial" w:cs="Arial"/>
        </w:rPr>
        <w:t>) x ellátott lakosság (fő)</w:t>
      </w:r>
      <w:r w:rsidR="00C85EDB" w:rsidRPr="003F0717">
        <w:rPr>
          <w:rFonts w:ascii="Arial" w:hAnsi="Arial" w:cs="Arial"/>
        </w:rPr>
        <w:t xml:space="preserve"> + ÁFA</w:t>
      </w:r>
      <w:r w:rsidRPr="003F0717">
        <w:rPr>
          <w:rFonts w:ascii="Arial" w:hAnsi="Arial" w:cs="Arial"/>
        </w:rPr>
        <w:t xml:space="preserve">. </w:t>
      </w:r>
      <w:r w:rsidR="00EF36B8" w:rsidRPr="003F0717">
        <w:rPr>
          <w:rFonts w:ascii="Arial" w:hAnsi="Arial" w:cs="Arial"/>
        </w:rPr>
        <w:t>Az NMHH az 500.000 főnél nagyobb vételkörzettel bíró médiaszolgáltatások tekintetében minimális médiaszolgáltatási díjat határoz meg, amelynek mértéke 201</w:t>
      </w:r>
      <w:r w:rsidR="00093BE4" w:rsidRPr="003F0717">
        <w:rPr>
          <w:rFonts w:ascii="Arial" w:hAnsi="Arial" w:cs="Arial"/>
        </w:rPr>
        <w:t>7</w:t>
      </w:r>
      <w:r w:rsidR="00EF36B8" w:rsidRPr="003F0717">
        <w:rPr>
          <w:rFonts w:ascii="Arial" w:hAnsi="Arial" w:cs="Arial"/>
        </w:rPr>
        <w:t>. évi árszinten</w:t>
      </w:r>
      <w:r w:rsidRPr="003F0717">
        <w:rPr>
          <w:rFonts w:ascii="Arial" w:hAnsi="Arial" w:cs="Arial"/>
        </w:rPr>
        <w:t>: 1.</w:t>
      </w:r>
      <w:r w:rsidR="008B19F9" w:rsidRPr="003F0717">
        <w:rPr>
          <w:rFonts w:ascii="Arial" w:hAnsi="Arial" w:cs="Arial"/>
        </w:rPr>
        <w:t>07</w:t>
      </w:r>
      <w:r w:rsidR="00093BE4" w:rsidRPr="003F0717">
        <w:rPr>
          <w:rFonts w:ascii="Arial" w:hAnsi="Arial" w:cs="Arial"/>
        </w:rPr>
        <w:t>9</w:t>
      </w:r>
      <w:r w:rsidRPr="003F0717">
        <w:rPr>
          <w:rFonts w:ascii="Arial" w:hAnsi="Arial" w:cs="Arial"/>
        </w:rPr>
        <w:t>.</w:t>
      </w:r>
      <w:r w:rsidR="00093BE4" w:rsidRPr="003F0717">
        <w:rPr>
          <w:rFonts w:ascii="Arial" w:hAnsi="Arial" w:cs="Arial"/>
        </w:rPr>
        <w:t>2</w:t>
      </w:r>
      <w:r w:rsidR="008B19F9" w:rsidRPr="003F0717">
        <w:rPr>
          <w:rFonts w:ascii="Arial" w:hAnsi="Arial" w:cs="Arial"/>
        </w:rPr>
        <w:t>69</w:t>
      </w:r>
      <w:r w:rsidRPr="003F0717">
        <w:rPr>
          <w:rFonts w:ascii="Arial" w:hAnsi="Arial" w:cs="Arial"/>
        </w:rPr>
        <w:t xml:space="preserve"> Ft</w:t>
      </w:r>
      <w:r w:rsidR="00C85EDB" w:rsidRPr="003F0717">
        <w:rPr>
          <w:rFonts w:ascii="Arial" w:hAnsi="Arial" w:cs="Arial"/>
        </w:rPr>
        <w:t xml:space="preserve"> + ÁFA</w:t>
      </w:r>
      <w:r w:rsidR="002A5743" w:rsidRPr="003F0717">
        <w:rPr>
          <w:rFonts w:ascii="Arial" w:hAnsi="Arial" w:cs="Arial"/>
        </w:rPr>
        <w:t>/év</w:t>
      </w:r>
      <w:r w:rsidR="00FE60A2" w:rsidRPr="003F0717">
        <w:rPr>
          <w:rStyle w:val="Lbjegyzet-hivatkozs"/>
          <w:rFonts w:ascii="Arial" w:hAnsi="Arial" w:cs="Arial"/>
        </w:rPr>
        <w:footnoteReference w:id="3"/>
      </w:r>
      <w:r w:rsidRPr="003F0717">
        <w:rPr>
          <w:rFonts w:ascii="Arial" w:hAnsi="Arial" w:cs="Arial"/>
        </w:rPr>
        <w:t>.</w:t>
      </w:r>
      <w:r w:rsidR="00F57700" w:rsidRPr="003F0717">
        <w:rPr>
          <w:rFonts w:ascii="Arial" w:hAnsi="Arial" w:cs="Arial"/>
        </w:rPr>
        <w:t xml:space="preserve"> </w:t>
      </w:r>
      <w:r w:rsidR="00EF36B8" w:rsidRPr="003F0717">
        <w:rPr>
          <w:rFonts w:ascii="Arial" w:hAnsi="Arial" w:cs="Arial"/>
        </w:rPr>
        <w:t>Az éves médiaszolgáltatási díj a médiaszolgáltató kötelezettségvállaló nyilatkozata alapján az alábbi degressziós tábla szerint - legfeljebb a minimális médiaszolgáltatási díj mértékéig - csökkenthető.</w:t>
      </w:r>
    </w:p>
    <w:p w:rsidR="00854D9C" w:rsidRPr="003F0717" w:rsidRDefault="00854D9C" w:rsidP="003F0717">
      <w:pPr>
        <w:spacing w:before="240" w:after="240"/>
        <w:jc w:val="center"/>
        <w:rPr>
          <w:rFonts w:ascii="Arial" w:hAnsi="Arial" w:cs="Arial"/>
          <w:b/>
          <w:u w:val="single"/>
        </w:rPr>
      </w:pPr>
      <w:r w:rsidRPr="003F0717">
        <w:rPr>
          <w:rFonts w:ascii="Arial" w:hAnsi="Arial" w:cs="Arial"/>
          <w:b/>
          <w:u w:val="single"/>
        </w:rPr>
        <w:t>Degressziók</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78"/>
        <w:gridCol w:w="3071"/>
        <w:gridCol w:w="2898"/>
      </w:tblGrid>
      <w:tr w:rsidR="00854D9C" w:rsidRPr="003F0717" w:rsidTr="00CC7B06">
        <w:trPr>
          <w:trHeight w:val="1383"/>
        </w:trPr>
        <w:tc>
          <w:tcPr>
            <w:tcW w:w="8647" w:type="dxa"/>
            <w:gridSpan w:val="3"/>
            <w:tcBorders>
              <w:bottom w:val="single" w:sz="4" w:space="0" w:color="auto"/>
            </w:tcBorders>
            <w:vAlign w:val="center"/>
          </w:tcPr>
          <w:p w:rsidR="00F130F2" w:rsidRPr="003F0717" w:rsidRDefault="00854D9C">
            <w:pPr>
              <w:spacing w:before="120" w:after="120"/>
              <w:jc w:val="center"/>
              <w:rPr>
                <w:rFonts w:ascii="Arial" w:hAnsi="Arial" w:cs="Arial"/>
                <w:b/>
              </w:rPr>
            </w:pPr>
            <w:r w:rsidRPr="003F0717">
              <w:rPr>
                <w:rFonts w:ascii="Arial" w:hAnsi="Arial" w:cs="Arial"/>
                <w:b/>
              </w:rPr>
              <w:t>I.</w:t>
            </w:r>
            <w:r w:rsidRPr="003F0717">
              <w:rPr>
                <w:rFonts w:ascii="Arial" w:hAnsi="Arial" w:cs="Arial"/>
              </w:rPr>
              <w:t xml:space="preserve"> Magyar művek aránya a teljes műsoridőben:</w:t>
            </w:r>
          </w:p>
          <w:p w:rsidR="00854D9C" w:rsidRPr="003F0717" w:rsidRDefault="00854D9C" w:rsidP="00F57700">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00E2689F" w:rsidRPr="003F0717">
              <w:rPr>
                <w:rFonts w:ascii="Arial" w:hAnsi="Arial" w:cs="Arial"/>
              </w:rPr>
              <w:t xml:space="preserve">  </w:t>
            </w:r>
            <w:r w:rsidRPr="003F0717">
              <w:rPr>
                <w:rFonts w:ascii="Arial" w:hAnsi="Arial" w:cs="Arial"/>
              </w:rPr>
              <w:t>0-14,99%</w:t>
            </w:r>
            <w:r w:rsidRPr="003F0717">
              <w:rPr>
                <w:rFonts w:ascii="Arial" w:hAnsi="Arial" w:cs="Arial"/>
              </w:rPr>
              <w:tab/>
              <w:t>–</w:t>
            </w:r>
            <w:r w:rsidRPr="003F0717">
              <w:rPr>
                <w:rFonts w:ascii="Arial" w:hAnsi="Arial" w:cs="Arial"/>
              </w:rPr>
              <w:tab/>
            </w:r>
            <w:r w:rsidRPr="003F0717">
              <w:rPr>
                <w:rFonts w:ascii="Arial" w:hAnsi="Arial" w:cs="Arial"/>
                <w:b/>
              </w:rPr>
              <w:t>0%</w:t>
            </w:r>
          </w:p>
          <w:p w:rsidR="00854D9C" w:rsidRPr="003F0717" w:rsidRDefault="00854D9C"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15-24,99%</w:t>
            </w:r>
            <w:r w:rsidRPr="003F0717">
              <w:rPr>
                <w:rFonts w:ascii="Arial" w:hAnsi="Arial" w:cs="Arial"/>
              </w:rPr>
              <w:tab/>
              <w:t>–</w:t>
            </w:r>
            <w:r w:rsidRPr="003F0717">
              <w:rPr>
                <w:rFonts w:ascii="Arial" w:hAnsi="Arial" w:cs="Arial"/>
              </w:rPr>
              <w:tab/>
            </w:r>
            <w:r w:rsidRPr="003F0717">
              <w:rPr>
                <w:rFonts w:ascii="Arial" w:hAnsi="Arial" w:cs="Arial"/>
                <w:b/>
              </w:rPr>
              <w:t>10%</w:t>
            </w:r>
          </w:p>
          <w:p w:rsidR="00854D9C" w:rsidRPr="003F0717" w:rsidRDefault="00854D9C"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25-44,99%</w:t>
            </w:r>
            <w:r w:rsidRPr="003F0717">
              <w:rPr>
                <w:rFonts w:ascii="Arial" w:hAnsi="Arial" w:cs="Arial"/>
              </w:rPr>
              <w:tab/>
              <w:t>–</w:t>
            </w:r>
            <w:r w:rsidRPr="003F0717">
              <w:rPr>
                <w:rFonts w:ascii="Arial" w:hAnsi="Arial" w:cs="Arial"/>
              </w:rPr>
              <w:tab/>
            </w:r>
            <w:r w:rsidRPr="003F0717">
              <w:rPr>
                <w:rFonts w:ascii="Arial" w:hAnsi="Arial" w:cs="Arial"/>
                <w:b/>
              </w:rPr>
              <w:t>20%</w:t>
            </w:r>
          </w:p>
          <w:p w:rsidR="00854D9C" w:rsidRPr="003F0717" w:rsidRDefault="00E2689F" w:rsidP="00F57700">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w:t>
            </w:r>
            <w:r w:rsidR="00854D9C" w:rsidRPr="003F0717">
              <w:rPr>
                <w:rFonts w:ascii="Arial" w:hAnsi="Arial" w:cs="Arial"/>
              </w:rPr>
              <w:t>45% vagy felette</w:t>
            </w:r>
            <w:r w:rsidR="00854D9C" w:rsidRPr="003F0717">
              <w:rPr>
                <w:rFonts w:ascii="Arial" w:hAnsi="Arial" w:cs="Arial"/>
              </w:rPr>
              <w:tab/>
              <w:t>–</w:t>
            </w:r>
            <w:r w:rsidR="00854D9C" w:rsidRPr="003F0717">
              <w:rPr>
                <w:rFonts w:ascii="Arial" w:hAnsi="Arial" w:cs="Arial"/>
              </w:rPr>
              <w:tab/>
            </w:r>
            <w:r w:rsidR="00854D9C" w:rsidRPr="003F0717">
              <w:rPr>
                <w:rFonts w:ascii="Arial" w:hAnsi="Arial" w:cs="Arial"/>
                <w:b/>
              </w:rPr>
              <w:t>30%</w:t>
            </w:r>
            <w:r w:rsidR="00854D9C" w:rsidRPr="003F0717">
              <w:rPr>
                <w:rFonts w:ascii="Arial" w:hAnsi="Arial" w:cs="Arial"/>
                <w:b/>
              </w:rPr>
              <w:tab/>
            </w:r>
            <w:r w:rsidR="00854D9C" w:rsidRPr="003F0717">
              <w:rPr>
                <w:rFonts w:ascii="Arial" w:hAnsi="Arial" w:cs="Arial"/>
              </w:rPr>
              <w:tab/>
            </w:r>
          </w:p>
        </w:tc>
      </w:tr>
      <w:tr w:rsidR="00854D9C" w:rsidRPr="003F0717" w:rsidTr="00E2689F">
        <w:tc>
          <w:tcPr>
            <w:tcW w:w="2678"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II/A.</w:t>
            </w:r>
          </w:p>
          <w:p w:rsidR="00854D9C" w:rsidRPr="003F0717" w:rsidRDefault="00854D9C" w:rsidP="00893318">
            <w:pPr>
              <w:spacing w:before="120" w:after="120"/>
              <w:jc w:val="center"/>
              <w:rPr>
                <w:rFonts w:ascii="Arial" w:hAnsi="Arial" w:cs="Arial"/>
                <w:b/>
              </w:rPr>
            </w:pPr>
            <w:r w:rsidRPr="003F0717">
              <w:rPr>
                <w:rFonts w:ascii="Arial" w:hAnsi="Arial" w:cs="Arial"/>
              </w:rPr>
              <w:t>tematikus csatorna:</w:t>
            </w:r>
          </w:p>
          <w:p w:rsidR="00CC7B06" w:rsidRPr="003F0717" w:rsidRDefault="00CC7B06" w:rsidP="00854D9C">
            <w:pPr>
              <w:spacing w:before="100" w:beforeAutospacing="1" w:after="100" w:afterAutospacing="1"/>
              <w:jc w:val="center"/>
              <w:rPr>
                <w:rFonts w:ascii="Arial" w:hAnsi="Arial" w:cs="Arial"/>
                <w:b/>
              </w:rPr>
            </w:pP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c>
          <w:tcPr>
            <w:tcW w:w="3071" w:type="dxa"/>
            <w:tcBorders>
              <w:top w:val="single" w:sz="4" w:space="0" w:color="auto"/>
              <w:bottom w:val="single" w:sz="4" w:space="0" w:color="auto"/>
            </w:tcBorders>
          </w:tcPr>
          <w:p w:rsidR="00F130F2" w:rsidRPr="003F0717" w:rsidRDefault="00854D9C">
            <w:pPr>
              <w:spacing w:before="120"/>
              <w:jc w:val="center"/>
              <w:rPr>
                <w:rFonts w:ascii="Arial" w:hAnsi="Arial" w:cs="Arial"/>
                <w:b/>
              </w:rPr>
            </w:pPr>
            <w:r w:rsidRPr="003F0717">
              <w:rPr>
                <w:rFonts w:ascii="Arial" w:hAnsi="Arial" w:cs="Arial"/>
                <w:b/>
              </w:rPr>
              <w:t>II/B.</w:t>
            </w:r>
          </w:p>
          <w:p w:rsidR="00F130F2" w:rsidRPr="003F0717" w:rsidRDefault="00854D9C">
            <w:pPr>
              <w:jc w:val="center"/>
              <w:rPr>
                <w:rFonts w:ascii="Arial" w:hAnsi="Arial" w:cs="Arial"/>
              </w:rPr>
            </w:pPr>
            <w:r w:rsidRPr="003F0717">
              <w:rPr>
                <w:rFonts w:ascii="Arial" w:hAnsi="Arial" w:cs="Arial"/>
              </w:rPr>
              <w:t>közszolgálati műsorok aránya az éjszakai órák nélküli műsoridőben:</w:t>
            </w:r>
          </w:p>
          <w:p w:rsidR="00854D9C" w:rsidRPr="003F0717" w:rsidRDefault="00854D9C" w:rsidP="00F57700">
            <w:pPr>
              <w:jc w:val="center"/>
              <w:rPr>
                <w:rFonts w:ascii="Arial" w:hAnsi="Arial" w:cs="Arial"/>
              </w:rPr>
            </w:pPr>
            <w:r w:rsidRPr="003F0717">
              <w:rPr>
                <w:rFonts w:ascii="Arial" w:hAnsi="Arial" w:cs="Arial"/>
              </w:rPr>
              <w:t>0-19,99%</w:t>
            </w:r>
            <w:r w:rsidRPr="003F0717">
              <w:rPr>
                <w:rFonts w:ascii="Arial" w:hAnsi="Arial" w:cs="Arial"/>
                <w:b/>
              </w:rPr>
              <w:t xml:space="preserve"> </w:t>
            </w:r>
            <w:r w:rsidRPr="003F0717">
              <w:rPr>
                <w:rFonts w:ascii="Arial" w:hAnsi="Arial" w:cs="Arial"/>
              </w:rPr>
              <w:t xml:space="preserve">– </w:t>
            </w:r>
            <w:r w:rsidRPr="003F0717">
              <w:rPr>
                <w:rFonts w:ascii="Arial" w:hAnsi="Arial" w:cs="Arial"/>
                <w:b/>
              </w:rPr>
              <w:t>0%</w:t>
            </w:r>
          </w:p>
          <w:p w:rsidR="00854D9C" w:rsidRPr="003F0717" w:rsidRDefault="00854D9C" w:rsidP="00F57700">
            <w:pPr>
              <w:ind w:left="191"/>
              <w:jc w:val="center"/>
              <w:rPr>
                <w:rFonts w:ascii="Arial" w:hAnsi="Arial" w:cs="Arial"/>
              </w:rPr>
            </w:pPr>
            <w:r w:rsidRPr="003F0717">
              <w:rPr>
                <w:rFonts w:ascii="Arial" w:hAnsi="Arial" w:cs="Arial"/>
              </w:rPr>
              <w:t xml:space="preserve">20-29,99% – </w:t>
            </w:r>
            <w:r w:rsidRPr="003F0717">
              <w:rPr>
                <w:rFonts w:ascii="Arial" w:hAnsi="Arial" w:cs="Arial"/>
                <w:b/>
              </w:rPr>
              <w:t>10%</w:t>
            </w:r>
          </w:p>
          <w:p w:rsidR="00854D9C" w:rsidRPr="003F0717" w:rsidRDefault="00854D9C" w:rsidP="00F57700">
            <w:pPr>
              <w:ind w:left="191"/>
              <w:jc w:val="center"/>
              <w:rPr>
                <w:rFonts w:ascii="Arial" w:hAnsi="Arial" w:cs="Arial"/>
              </w:rPr>
            </w:pPr>
            <w:r w:rsidRPr="003F0717">
              <w:rPr>
                <w:rFonts w:ascii="Arial" w:hAnsi="Arial" w:cs="Arial"/>
              </w:rPr>
              <w:t xml:space="preserve">30-39,99% – </w:t>
            </w:r>
            <w:r w:rsidRPr="003F0717">
              <w:rPr>
                <w:rFonts w:ascii="Arial" w:hAnsi="Arial" w:cs="Arial"/>
                <w:b/>
              </w:rPr>
              <w:t>20%</w:t>
            </w:r>
          </w:p>
          <w:p w:rsidR="00854D9C" w:rsidRPr="003F0717" w:rsidRDefault="00854D9C" w:rsidP="00F57700">
            <w:pPr>
              <w:ind w:left="191"/>
              <w:jc w:val="center"/>
              <w:rPr>
                <w:rFonts w:ascii="Arial" w:hAnsi="Arial" w:cs="Arial"/>
              </w:rPr>
            </w:pPr>
            <w:r w:rsidRPr="003F0717">
              <w:rPr>
                <w:rFonts w:ascii="Arial" w:hAnsi="Arial" w:cs="Arial"/>
              </w:rPr>
              <w:t xml:space="preserve">40% vagy felette – </w:t>
            </w:r>
            <w:r w:rsidRPr="003F0717">
              <w:rPr>
                <w:rFonts w:ascii="Arial" w:hAnsi="Arial" w:cs="Arial"/>
                <w:b/>
              </w:rPr>
              <w:t>30%</w:t>
            </w:r>
          </w:p>
        </w:tc>
        <w:tc>
          <w:tcPr>
            <w:tcW w:w="2898" w:type="dxa"/>
            <w:tcBorders>
              <w:top w:val="single" w:sz="4" w:space="0" w:color="auto"/>
              <w:bottom w:val="single" w:sz="4" w:space="0" w:color="auto"/>
            </w:tcBorders>
          </w:tcPr>
          <w:p w:rsidR="00854D9C" w:rsidRPr="003F0717" w:rsidRDefault="00854D9C" w:rsidP="00893318">
            <w:pPr>
              <w:spacing w:before="120"/>
              <w:jc w:val="center"/>
              <w:rPr>
                <w:rFonts w:ascii="Arial" w:hAnsi="Arial" w:cs="Arial"/>
                <w:b/>
              </w:rPr>
            </w:pPr>
            <w:r w:rsidRPr="003F0717">
              <w:rPr>
                <w:rFonts w:ascii="Arial" w:hAnsi="Arial" w:cs="Arial"/>
                <w:b/>
              </w:rPr>
              <w:t>II/C.</w:t>
            </w:r>
          </w:p>
          <w:p w:rsidR="00F130F2" w:rsidRPr="003F0717" w:rsidRDefault="00854D9C">
            <w:pPr>
              <w:jc w:val="center"/>
              <w:rPr>
                <w:rFonts w:ascii="Arial" w:hAnsi="Arial" w:cs="Arial"/>
              </w:rPr>
            </w:pPr>
            <w:r w:rsidRPr="003F0717">
              <w:rPr>
                <w:rFonts w:ascii="Arial" w:hAnsi="Arial" w:cs="Arial"/>
              </w:rPr>
              <w:t>az Mttv. szerint I-III. kategóriába sorolt műsorok aránya a teljes műsoridőben 80% vagy afelett:</w:t>
            </w: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30%</w:t>
            </w:r>
          </w:p>
        </w:tc>
      </w:tr>
      <w:tr w:rsidR="00854D9C" w:rsidRPr="003F0717" w:rsidTr="00CC7B06">
        <w:trPr>
          <w:trHeight w:val="1122"/>
        </w:trPr>
        <w:tc>
          <w:tcPr>
            <w:tcW w:w="2678" w:type="dxa"/>
            <w:tcBorders>
              <w:top w:val="single" w:sz="4" w:space="0" w:color="auto"/>
              <w:bottom w:val="single" w:sz="4" w:space="0" w:color="auto"/>
            </w:tcBorders>
            <w:shd w:val="clear" w:color="auto" w:fill="auto"/>
          </w:tcPr>
          <w:p w:rsidR="00854D9C" w:rsidRPr="003F0717" w:rsidRDefault="00854D9C" w:rsidP="00854D9C">
            <w:pPr>
              <w:spacing w:before="100" w:beforeAutospacing="1" w:after="100" w:afterAutospacing="1"/>
              <w:jc w:val="center"/>
              <w:rPr>
                <w:rFonts w:ascii="Arial" w:hAnsi="Arial" w:cs="Arial"/>
              </w:rPr>
            </w:pPr>
          </w:p>
          <w:p w:rsidR="00854D9C" w:rsidRPr="003F0717" w:rsidRDefault="00854D9C" w:rsidP="00854D9C">
            <w:pPr>
              <w:spacing w:before="100" w:beforeAutospacing="1" w:after="100" w:afterAutospacing="1"/>
              <w:jc w:val="center"/>
              <w:rPr>
                <w:rFonts w:ascii="Arial" w:hAnsi="Arial" w:cs="Arial"/>
                <w:b/>
              </w:rPr>
            </w:pPr>
            <w:r w:rsidRPr="003F0717">
              <w:rPr>
                <w:rFonts w:ascii="Arial" w:hAnsi="Arial" w:cs="Arial"/>
                <w:b/>
              </w:rPr>
              <w:t xml:space="preserve">III. </w:t>
            </w:r>
          </w:p>
          <w:p w:rsidR="00F130F2" w:rsidRPr="003F0717" w:rsidRDefault="00F130F2">
            <w:pPr>
              <w:jc w:val="center"/>
              <w:rPr>
                <w:rFonts w:ascii="Arial" w:hAnsi="Arial" w:cs="Arial"/>
              </w:rPr>
            </w:pPr>
          </w:p>
        </w:tc>
        <w:tc>
          <w:tcPr>
            <w:tcW w:w="3071" w:type="dxa"/>
            <w:tcBorders>
              <w:top w:val="single" w:sz="4" w:space="0" w:color="auto"/>
              <w:bottom w:val="single" w:sz="4" w:space="0" w:color="auto"/>
            </w:tcBorders>
            <w:shd w:val="clear" w:color="auto" w:fill="auto"/>
          </w:tcPr>
          <w:p w:rsidR="00F130F2" w:rsidRPr="003F0717" w:rsidRDefault="00854D9C">
            <w:pPr>
              <w:spacing w:before="120"/>
              <w:jc w:val="center"/>
              <w:rPr>
                <w:rFonts w:ascii="Arial" w:hAnsi="Arial" w:cs="Arial"/>
              </w:rPr>
            </w:pPr>
            <w:r w:rsidRPr="003F0717">
              <w:rPr>
                <w:rFonts w:ascii="Arial" w:hAnsi="Arial" w:cs="Arial"/>
              </w:rPr>
              <w:t>az Mttv. szerint I-II. kategóriába sorolt műsorok aránya meghaladja a teljes műsoridő 90%-át</w:t>
            </w:r>
          </w:p>
        </w:tc>
        <w:tc>
          <w:tcPr>
            <w:tcW w:w="2898" w:type="dxa"/>
            <w:tcBorders>
              <w:top w:val="single" w:sz="4" w:space="0" w:color="auto"/>
              <w:bottom w:val="single" w:sz="4" w:space="0" w:color="auto"/>
            </w:tcBorders>
            <w:shd w:val="clear" w:color="auto" w:fill="auto"/>
            <w:vAlign w:val="center"/>
          </w:tcPr>
          <w:p w:rsidR="00854D9C" w:rsidRPr="003F0717" w:rsidRDefault="00854D9C" w:rsidP="00F57700">
            <w:pPr>
              <w:spacing w:before="100" w:beforeAutospacing="1" w:after="100" w:afterAutospacing="1"/>
              <w:jc w:val="center"/>
              <w:rPr>
                <w:rFonts w:ascii="Arial" w:hAnsi="Arial" w:cs="Arial"/>
                <w:b/>
              </w:rPr>
            </w:pPr>
            <w:r w:rsidRPr="003F0717">
              <w:rPr>
                <w:rFonts w:ascii="Arial" w:hAnsi="Arial" w:cs="Arial"/>
                <w:b/>
              </w:rPr>
              <w:t>20%</w:t>
            </w:r>
          </w:p>
        </w:tc>
      </w:tr>
    </w:tbl>
    <w:p w:rsidR="00746541" w:rsidRPr="003F0717" w:rsidRDefault="00746541" w:rsidP="00746541">
      <w:pPr>
        <w:pStyle w:val="Listaszerbekezds"/>
        <w:spacing w:line="276" w:lineRule="auto"/>
        <w:ind w:left="360"/>
        <w:rPr>
          <w:rFonts w:ascii="Arial" w:hAnsi="Arial" w:cs="Arial"/>
        </w:rPr>
      </w:pP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Az I-III. pontban elért degressziós értékek összeadódnak.</w:t>
      </w: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 II. pontban lévő degressziós értékek vagylagosan érvényesíthetők.</w:t>
      </w:r>
    </w:p>
    <w:p w:rsidR="0012759A" w:rsidRPr="003F0717" w:rsidRDefault="0012759A" w:rsidP="0012759A">
      <w:pPr>
        <w:pStyle w:val="Listaszerbekezds"/>
        <w:numPr>
          <w:ilvl w:val="0"/>
          <w:numId w:val="31"/>
        </w:numPr>
        <w:ind w:left="357" w:hanging="357"/>
        <w:rPr>
          <w:rFonts w:ascii="Arial" w:hAnsi="Arial" w:cs="Arial"/>
        </w:rPr>
      </w:pPr>
      <w:r w:rsidRPr="003F0717">
        <w:rPr>
          <w:rFonts w:ascii="Arial" w:hAnsi="Arial" w:cs="Arial"/>
        </w:rPr>
        <w:t>Amennyiben a II/A-C pontok közül egynél több degressziós feltétel is teljesül a II. pontban +10% degresszió kapható. Az elérhető maximális degresszió 70% lehet.</w:t>
      </w:r>
    </w:p>
    <w:p w:rsidR="00563EF5" w:rsidRPr="003F0717" w:rsidRDefault="0012759A" w:rsidP="00EF36B8">
      <w:pPr>
        <w:pStyle w:val="Listaszerbekezds"/>
        <w:numPr>
          <w:ilvl w:val="0"/>
          <w:numId w:val="31"/>
        </w:numPr>
        <w:ind w:left="357" w:hanging="357"/>
        <w:rPr>
          <w:rFonts w:ascii="Arial" w:hAnsi="Arial" w:cs="Arial"/>
        </w:rPr>
      </w:pPr>
      <w:r w:rsidRPr="003F0717">
        <w:rPr>
          <w:rFonts w:ascii="Arial" w:hAnsi="Arial" w:cs="Arial"/>
        </w:rPr>
        <w:t>Ösztönözve a magyar művek közzétételét a maximális degresszió 60 % lehet amennyiben a I. pont nem alkalmazható az adott médiaszolgáltatásra</w:t>
      </w:r>
      <w:r w:rsidR="00463D52" w:rsidRPr="003F0717">
        <w:rPr>
          <w:rFonts w:ascii="Arial" w:hAnsi="Arial" w:cs="Arial"/>
        </w:rPr>
        <w:br w:type="page"/>
      </w:r>
    </w:p>
    <w:p w:rsidR="00563EF5" w:rsidRPr="003F0717" w:rsidRDefault="00B9430F" w:rsidP="00563EF5">
      <w:pPr>
        <w:numPr>
          <w:ilvl w:val="0"/>
          <w:numId w:val="32"/>
        </w:numPr>
        <w:jc w:val="center"/>
        <w:rPr>
          <w:rFonts w:ascii="Arial" w:hAnsi="Arial" w:cs="Arial"/>
          <w:b/>
          <w:u w:val="single"/>
        </w:rPr>
      </w:pPr>
      <w:r w:rsidRPr="003F0717">
        <w:rPr>
          <w:rFonts w:ascii="Arial" w:hAnsi="Arial" w:cs="Arial"/>
          <w:b/>
          <w:u w:val="single"/>
        </w:rPr>
        <w:lastRenderedPageBreak/>
        <w:t xml:space="preserve">A </w:t>
      </w:r>
      <w:r w:rsidR="00563EF5" w:rsidRPr="003F0717">
        <w:rPr>
          <w:rFonts w:ascii="Arial" w:hAnsi="Arial" w:cs="Arial"/>
          <w:b/>
          <w:u w:val="single"/>
        </w:rPr>
        <w:t xml:space="preserve">jelentős befolyásoló erővel rendelkező (a továbbiakban: JBE) médiaszolgáltatók </w:t>
      </w:r>
      <w:r w:rsidR="002A5743" w:rsidRPr="003F0717">
        <w:rPr>
          <w:rFonts w:ascii="Arial" w:hAnsi="Arial" w:cs="Arial"/>
          <w:b/>
          <w:u w:val="single"/>
        </w:rPr>
        <w:t xml:space="preserve">éves </w:t>
      </w:r>
      <w:r w:rsidRPr="003F0717">
        <w:rPr>
          <w:rFonts w:ascii="Arial" w:hAnsi="Arial" w:cs="Arial"/>
          <w:b/>
          <w:u w:val="single"/>
        </w:rPr>
        <w:t>médiaszolgáltatási díja</w:t>
      </w:r>
    </w:p>
    <w:p w:rsidR="00563EF5" w:rsidRPr="003F0717" w:rsidRDefault="00563EF5" w:rsidP="00563EF5">
      <w:pPr>
        <w:jc w:val="both"/>
        <w:rPr>
          <w:rFonts w:ascii="Arial" w:hAnsi="Arial" w:cs="Arial"/>
        </w:rPr>
      </w:pPr>
    </w:p>
    <w:p w:rsidR="00563EF5" w:rsidRPr="003F0717" w:rsidRDefault="00563EF5" w:rsidP="00563EF5">
      <w:pPr>
        <w:jc w:val="both"/>
        <w:rPr>
          <w:rFonts w:ascii="Arial" w:hAnsi="Arial" w:cs="Arial"/>
        </w:rPr>
      </w:pPr>
      <w:r w:rsidRPr="003F0717">
        <w:rPr>
          <w:rFonts w:ascii="Arial" w:hAnsi="Arial" w:cs="Arial"/>
        </w:rPr>
        <w:t>A</w:t>
      </w:r>
      <w:r w:rsidR="002A5743" w:rsidRPr="003F0717">
        <w:rPr>
          <w:rFonts w:ascii="Arial" w:hAnsi="Arial" w:cs="Arial"/>
        </w:rPr>
        <w:t>z éves</w:t>
      </w:r>
      <w:r w:rsidRPr="003F0717">
        <w:rPr>
          <w:rFonts w:ascii="Arial" w:hAnsi="Arial" w:cs="Arial"/>
        </w:rPr>
        <w:t xml:space="preserve"> médiaszolgáltatási díj számítás</w:t>
      </w:r>
      <w:r w:rsidR="00F130F2" w:rsidRPr="003F0717">
        <w:rPr>
          <w:rFonts w:ascii="Arial" w:hAnsi="Arial" w:cs="Arial"/>
        </w:rPr>
        <w:t>ának módja</w:t>
      </w:r>
      <w:r w:rsidRPr="003F0717">
        <w:rPr>
          <w:rFonts w:ascii="Arial" w:hAnsi="Arial" w:cs="Arial"/>
        </w:rPr>
        <w:t>: 2,1</w:t>
      </w:r>
      <w:r w:rsidR="005769FE" w:rsidRPr="003F0717">
        <w:rPr>
          <w:rFonts w:ascii="Arial" w:hAnsi="Arial" w:cs="Arial"/>
        </w:rPr>
        <w:t>6</w:t>
      </w:r>
      <w:r w:rsidRPr="003F0717">
        <w:rPr>
          <w:rFonts w:ascii="Arial" w:hAnsi="Arial" w:cs="Arial"/>
        </w:rPr>
        <w:t xml:space="preserve"> Ft (bázisdíj</w:t>
      </w:r>
      <w:r w:rsidRPr="003F0717">
        <w:rPr>
          <w:rStyle w:val="Lbjegyzet-hivatkozs"/>
          <w:rFonts w:ascii="Arial" w:hAnsi="Arial" w:cs="Arial"/>
        </w:rPr>
        <w:footnoteReference w:id="4"/>
      </w:r>
      <w:r w:rsidR="008B19F9" w:rsidRPr="003F0717">
        <w:rPr>
          <w:rFonts w:ascii="Arial" w:hAnsi="Arial" w:cs="Arial"/>
        </w:rPr>
        <w:t xml:space="preserve"> - 201</w:t>
      </w:r>
      <w:r w:rsidR="005769FE" w:rsidRPr="003F0717">
        <w:rPr>
          <w:rFonts w:ascii="Arial" w:hAnsi="Arial" w:cs="Arial"/>
        </w:rPr>
        <w:t>7</w:t>
      </w:r>
      <w:r w:rsidR="009C7CF1" w:rsidRPr="003F0717">
        <w:rPr>
          <w:rFonts w:ascii="Arial" w:hAnsi="Arial" w:cs="Arial"/>
        </w:rPr>
        <w:t>-</w:t>
      </w:r>
      <w:r w:rsidR="005769FE" w:rsidRPr="003F0717">
        <w:rPr>
          <w:rFonts w:ascii="Arial" w:hAnsi="Arial" w:cs="Arial"/>
        </w:rPr>
        <w:t>e</w:t>
      </w:r>
      <w:r w:rsidR="009C7CF1" w:rsidRPr="003F0717">
        <w:rPr>
          <w:rFonts w:ascii="Arial" w:hAnsi="Arial" w:cs="Arial"/>
        </w:rPr>
        <w:t>s árszinten</w:t>
      </w:r>
      <w:r w:rsidRPr="003F0717">
        <w:rPr>
          <w:rFonts w:ascii="Arial" w:hAnsi="Arial" w:cs="Arial"/>
        </w:rPr>
        <w:t xml:space="preserve">) x ellátott lakosság (fő) x </w:t>
      </w:r>
      <w:r w:rsidR="00C717BD" w:rsidRPr="003F0717">
        <w:rPr>
          <w:rFonts w:ascii="Arial" w:hAnsi="Arial" w:cs="Arial"/>
        </w:rPr>
        <w:t xml:space="preserve">10 </w:t>
      </w:r>
      <w:r w:rsidRPr="003F0717">
        <w:rPr>
          <w:rFonts w:ascii="Arial" w:hAnsi="Arial" w:cs="Arial"/>
        </w:rPr>
        <w:t>(JBE szorzó)</w:t>
      </w:r>
      <w:r w:rsidR="00C85EDB" w:rsidRPr="003F0717">
        <w:rPr>
          <w:rFonts w:ascii="Arial" w:hAnsi="Arial" w:cs="Arial"/>
        </w:rPr>
        <w:t xml:space="preserve"> + ÁFA</w:t>
      </w:r>
      <w:r w:rsidRPr="003F0717">
        <w:rPr>
          <w:rFonts w:ascii="Arial" w:hAnsi="Arial" w:cs="Arial"/>
        </w:rPr>
        <w:t xml:space="preserve">. </w:t>
      </w:r>
      <w:r w:rsidR="00C85EDB" w:rsidRPr="003F0717">
        <w:rPr>
          <w:rFonts w:ascii="Arial" w:hAnsi="Arial" w:cs="Arial"/>
        </w:rPr>
        <w:t>Az éves médiaszolgáltatási díj a médiaszolgáltató kötelezettségvállaló nyilatkozata alapján az alábbi degressziós tábla szerint</w:t>
      </w:r>
      <w:r w:rsidR="00F130F2" w:rsidRPr="003F0717">
        <w:rPr>
          <w:rFonts w:ascii="Arial" w:hAnsi="Arial" w:cs="Arial"/>
        </w:rPr>
        <w:t xml:space="preserve"> - </w:t>
      </w:r>
      <w:r w:rsidR="00C85EDB" w:rsidRPr="003F0717">
        <w:rPr>
          <w:rFonts w:ascii="Arial" w:hAnsi="Arial" w:cs="Arial"/>
        </w:rPr>
        <w:t>legfeljebb a minimális m</w:t>
      </w:r>
      <w:r w:rsidR="00F130F2" w:rsidRPr="003F0717">
        <w:rPr>
          <w:rFonts w:ascii="Arial" w:hAnsi="Arial" w:cs="Arial"/>
        </w:rPr>
        <w:t>édiaszolgáltatási díj mértékéig - csökkenthető</w:t>
      </w:r>
      <w:r w:rsidR="00C85EDB" w:rsidRPr="003F0717">
        <w:rPr>
          <w:rFonts w:ascii="Arial" w:hAnsi="Arial" w:cs="Arial"/>
        </w:rPr>
        <w:t>.</w:t>
      </w:r>
    </w:p>
    <w:p w:rsidR="00B9430F" w:rsidRPr="003F0717" w:rsidRDefault="00B9430F" w:rsidP="00563EF5">
      <w:pPr>
        <w:jc w:val="both"/>
        <w:rPr>
          <w:rFonts w:ascii="Arial" w:hAnsi="Arial" w:cs="Arial"/>
        </w:rPr>
      </w:pPr>
    </w:p>
    <w:p w:rsidR="00563EF5" w:rsidRPr="003F0717" w:rsidRDefault="00563EF5" w:rsidP="00563EF5">
      <w:pPr>
        <w:jc w:val="center"/>
        <w:rPr>
          <w:rFonts w:ascii="Arial" w:hAnsi="Arial" w:cs="Arial"/>
          <w:b/>
          <w:u w:val="single"/>
        </w:rPr>
      </w:pPr>
      <w:r w:rsidRPr="003F0717">
        <w:rPr>
          <w:rFonts w:ascii="Arial" w:hAnsi="Arial" w:cs="Arial"/>
          <w:b/>
          <w:u w:val="single"/>
        </w:rPr>
        <w:t>Degressziók</w:t>
      </w:r>
    </w:p>
    <w:p w:rsidR="00B9430F" w:rsidRPr="003F0717" w:rsidRDefault="00B9430F" w:rsidP="00563EF5">
      <w:pPr>
        <w:jc w:val="center"/>
        <w:rPr>
          <w:rFonts w:ascii="Arial" w:hAnsi="Arial" w:cs="Arial"/>
          <w:b/>
          <w:u w:val="single"/>
        </w:rPr>
      </w:pPr>
    </w:p>
    <w:tbl>
      <w:tblPr>
        <w:tblW w:w="0" w:type="auto"/>
        <w:tblLook w:val="04A0" w:firstRow="1" w:lastRow="0" w:firstColumn="1" w:lastColumn="0" w:noHBand="0" w:noVBand="1"/>
      </w:tblPr>
      <w:tblGrid>
        <w:gridCol w:w="9212"/>
      </w:tblGrid>
      <w:tr w:rsidR="00563EF5" w:rsidRPr="003F0717" w:rsidTr="00563EF5">
        <w:tc>
          <w:tcPr>
            <w:tcW w:w="9212" w:type="dxa"/>
            <w:vAlign w:val="center"/>
          </w:tcPr>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60"/>
              <w:gridCol w:w="3052"/>
              <w:gridCol w:w="2882"/>
            </w:tblGrid>
            <w:tr w:rsidR="00563EF5" w:rsidRPr="003F0717" w:rsidTr="009C440E">
              <w:trPr>
                <w:trHeight w:val="1845"/>
              </w:trPr>
              <w:tc>
                <w:tcPr>
                  <w:tcW w:w="8647" w:type="dxa"/>
                  <w:gridSpan w:val="3"/>
                  <w:tcBorders>
                    <w:bottom w:val="single" w:sz="4" w:space="0" w:color="auto"/>
                  </w:tcBorders>
                  <w:vAlign w:val="center"/>
                </w:tcPr>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I.</w:t>
                  </w:r>
                  <w:r w:rsidRPr="003F0717">
                    <w:rPr>
                      <w:rFonts w:ascii="Arial" w:hAnsi="Arial" w:cs="Arial"/>
                    </w:rPr>
                    <w:t xml:space="preserve"> Magyar művek aránya a </w:t>
                  </w:r>
                  <w:r w:rsidR="001015C3" w:rsidRPr="003F0717">
                    <w:rPr>
                      <w:rFonts w:ascii="Arial" w:hAnsi="Arial" w:cs="Arial"/>
                    </w:rPr>
                    <w:t xml:space="preserve">JBE médiaszolgáltató legnagyobb éves átlagos közönségaránnyal rendelkező médiaszolgáltatásának </w:t>
                  </w:r>
                  <w:r w:rsidRPr="003F0717">
                    <w:rPr>
                      <w:rFonts w:ascii="Arial" w:hAnsi="Arial" w:cs="Arial"/>
                    </w:rPr>
                    <w:t>teljes műsorid</w:t>
                  </w:r>
                  <w:r w:rsidR="001015C3" w:rsidRPr="003F0717">
                    <w:rPr>
                      <w:rFonts w:ascii="Arial" w:hAnsi="Arial" w:cs="Arial"/>
                    </w:rPr>
                    <w:t>ejé</w:t>
                  </w:r>
                  <w:r w:rsidRPr="003F0717">
                    <w:rPr>
                      <w:rFonts w:ascii="Arial" w:hAnsi="Arial" w:cs="Arial"/>
                    </w:rPr>
                    <w:t>ben:</w:t>
                  </w:r>
                </w:p>
                <w:p w:rsidR="00563EF5" w:rsidRPr="003F0717" w:rsidRDefault="00563EF5" w:rsidP="009C440E">
                  <w:pPr>
                    <w:pStyle w:val="Listaszerbekezds"/>
                    <w:ind w:left="0"/>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0-14,99%</w:t>
                  </w:r>
                  <w:r w:rsidRPr="003F0717">
                    <w:rPr>
                      <w:rFonts w:ascii="Arial" w:hAnsi="Arial" w:cs="Arial"/>
                    </w:rPr>
                    <w:tab/>
                    <w:t>–</w:t>
                  </w:r>
                  <w:r w:rsidRPr="003F0717">
                    <w:rPr>
                      <w:rFonts w:ascii="Arial" w:hAnsi="Arial" w:cs="Arial"/>
                    </w:rPr>
                    <w:tab/>
                  </w:r>
                  <w:r w:rsidRPr="003F0717">
                    <w:rPr>
                      <w:rFonts w:ascii="Arial" w:hAnsi="Arial" w:cs="Arial"/>
                      <w:b/>
                    </w:rPr>
                    <w:t>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15-24,99%</w:t>
                  </w:r>
                  <w:r w:rsidRPr="003F0717">
                    <w:rPr>
                      <w:rFonts w:ascii="Arial" w:hAnsi="Arial" w:cs="Arial"/>
                    </w:rPr>
                    <w:tab/>
                    <w:t>–</w:t>
                  </w:r>
                  <w:r w:rsidRPr="003F0717">
                    <w:rPr>
                      <w:rFonts w:ascii="Arial" w:hAnsi="Arial" w:cs="Arial"/>
                    </w:rPr>
                    <w:tab/>
                  </w:r>
                  <w:r w:rsidRPr="003F0717">
                    <w:rPr>
                      <w:rFonts w:ascii="Arial" w:hAnsi="Arial" w:cs="Arial"/>
                      <w:b/>
                    </w:rPr>
                    <w:t>10%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25-44,99%</w:t>
                  </w:r>
                  <w:r w:rsidRPr="003F0717">
                    <w:rPr>
                      <w:rFonts w:ascii="Arial" w:hAnsi="Arial" w:cs="Arial"/>
                    </w:rPr>
                    <w:tab/>
                    <w:t>–</w:t>
                  </w:r>
                  <w:r w:rsidRPr="003F0717">
                    <w:rPr>
                      <w:rFonts w:ascii="Arial" w:hAnsi="Arial" w:cs="Arial"/>
                    </w:rPr>
                    <w:tab/>
                  </w:r>
                  <w:r w:rsidRPr="003F0717">
                    <w:rPr>
                      <w:rFonts w:ascii="Arial" w:hAnsi="Arial" w:cs="Arial"/>
                      <w:b/>
                    </w:rPr>
                    <w:t>20%</w:t>
                  </w:r>
                </w:p>
                <w:p w:rsidR="00563EF5" w:rsidRPr="003F0717" w:rsidRDefault="00563EF5" w:rsidP="009C440E">
                  <w:pPr>
                    <w:rPr>
                      <w:rFonts w:ascii="Arial" w:hAnsi="Arial" w:cs="Arial"/>
                      <w:b/>
                    </w:rPr>
                  </w:pPr>
                  <w:r w:rsidRPr="003F0717">
                    <w:rPr>
                      <w:rFonts w:ascii="Arial" w:hAnsi="Arial" w:cs="Arial"/>
                    </w:rPr>
                    <w:tab/>
                  </w:r>
                  <w:r w:rsidRPr="003F0717">
                    <w:rPr>
                      <w:rFonts w:ascii="Arial" w:hAnsi="Arial" w:cs="Arial"/>
                    </w:rPr>
                    <w:tab/>
                  </w:r>
                  <w:r w:rsidRPr="003F0717">
                    <w:rPr>
                      <w:rFonts w:ascii="Arial" w:hAnsi="Arial" w:cs="Arial"/>
                    </w:rPr>
                    <w:tab/>
                  </w:r>
                  <w:r w:rsidRPr="003F0717">
                    <w:rPr>
                      <w:rFonts w:ascii="Arial" w:hAnsi="Arial" w:cs="Arial"/>
                    </w:rPr>
                    <w:tab/>
                    <w:t xml:space="preserve">    45% vagy felette</w:t>
                  </w:r>
                  <w:r w:rsidRPr="003F0717">
                    <w:rPr>
                      <w:rFonts w:ascii="Arial" w:hAnsi="Arial" w:cs="Arial"/>
                    </w:rPr>
                    <w:tab/>
                    <w:t>–</w:t>
                  </w:r>
                  <w:r w:rsidRPr="003F0717">
                    <w:rPr>
                      <w:rFonts w:ascii="Arial" w:hAnsi="Arial" w:cs="Arial"/>
                    </w:rPr>
                    <w:tab/>
                  </w:r>
                  <w:r w:rsidRPr="003F0717">
                    <w:rPr>
                      <w:rFonts w:ascii="Arial" w:hAnsi="Arial" w:cs="Arial"/>
                      <w:b/>
                    </w:rPr>
                    <w:t>30%</w:t>
                  </w:r>
                  <w:r w:rsidRPr="003F0717">
                    <w:rPr>
                      <w:rFonts w:ascii="Arial" w:hAnsi="Arial" w:cs="Arial"/>
                      <w:b/>
                    </w:rPr>
                    <w:tab/>
                  </w:r>
                  <w:r w:rsidRPr="003F0717">
                    <w:rPr>
                      <w:rFonts w:ascii="Arial" w:hAnsi="Arial" w:cs="Arial"/>
                    </w:rPr>
                    <w:tab/>
                  </w:r>
                </w:p>
              </w:tc>
            </w:tr>
            <w:tr w:rsidR="00563EF5" w:rsidRPr="003F0717" w:rsidTr="009C440E">
              <w:tc>
                <w:tcPr>
                  <w:tcW w:w="2678" w:type="dxa"/>
                  <w:tcBorders>
                    <w:top w:val="single" w:sz="4" w:space="0" w:color="auto"/>
                    <w:bottom w:val="single" w:sz="4" w:space="0" w:color="auto"/>
                  </w:tcBorders>
                </w:tcPr>
                <w:p w:rsidR="00563EF5" w:rsidRPr="003F0717" w:rsidRDefault="00563EF5" w:rsidP="009C440E">
                  <w:pPr>
                    <w:spacing w:before="120"/>
                    <w:jc w:val="center"/>
                    <w:rPr>
                      <w:rFonts w:ascii="Arial" w:hAnsi="Arial" w:cs="Arial"/>
                      <w:b/>
                    </w:rPr>
                  </w:pPr>
                  <w:r w:rsidRPr="003F0717">
                    <w:rPr>
                      <w:rFonts w:ascii="Arial" w:hAnsi="Arial" w:cs="Arial"/>
                      <w:b/>
                    </w:rPr>
                    <w:t>II/A.</w:t>
                  </w:r>
                </w:p>
                <w:p w:rsidR="00563EF5" w:rsidRPr="003F0717" w:rsidRDefault="001015C3" w:rsidP="009C440E">
                  <w:pPr>
                    <w:spacing w:before="120" w:after="120"/>
                    <w:jc w:val="center"/>
                    <w:rPr>
                      <w:rFonts w:ascii="Arial" w:hAnsi="Arial" w:cs="Arial"/>
                      <w:b/>
                    </w:rPr>
                  </w:pPr>
                  <w:r w:rsidRPr="003F0717">
                    <w:rPr>
                      <w:rFonts w:ascii="Arial" w:hAnsi="Arial" w:cs="Arial"/>
                    </w:rPr>
                    <w:t xml:space="preserve">a JBE médiaszolgáltató legnagyobb éves átlagos közönségaránnyal rendelkező médiaszolgáltatása </w:t>
                  </w:r>
                  <w:r w:rsidR="00563EF5" w:rsidRPr="003F0717">
                    <w:rPr>
                      <w:rFonts w:ascii="Arial" w:hAnsi="Arial" w:cs="Arial"/>
                    </w:rPr>
                    <w:t>tematikus csatorna:</w:t>
                  </w:r>
                </w:p>
                <w:p w:rsidR="003F0717" w:rsidRDefault="003F0717" w:rsidP="009C440E">
                  <w:pPr>
                    <w:spacing w:before="100" w:beforeAutospacing="1" w:after="100" w:afterAutospacing="1"/>
                    <w:jc w:val="center"/>
                    <w:rPr>
                      <w:rFonts w:ascii="Arial" w:hAnsi="Arial" w:cs="Arial"/>
                      <w:b/>
                    </w:rPr>
                  </w:pP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30%</w:t>
                  </w:r>
                </w:p>
              </w:tc>
              <w:tc>
                <w:tcPr>
                  <w:tcW w:w="3071" w:type="dxa"/>
                  <w:tcBorders>
                    <w:top w:val="single" w:sz="4" w:space="0" w:color="auto"/>
                    <w:bottom w:val="single" w:sz="4" w:space="0" w:color="auto"/>
                  </w:tcBorders>
                </w:tcPr>
                <w:p w:rsidR="00563EF5" w:rsidRPr="003F0717" w:rsidRDefault="00563EF5" w:rsidP="009C440E">
                  <w:pPr>
                    <w:spacing w:before="120" w:after="120"/>
                    <w:jc w:val="center"/>
                    <w:rPr>
                      <w:rFonts w:ascii="Arial" w:hAnsi="Arial" w:cs="Arial"/>
                      <w:b/>
                    </w:rPr>
                  </w:pPr>
                  <w:r w:rsidRPr="003F0717">
                    <w:rPr>
                      <w:rFonts w:ascii="Arial" w:hAnsi="Arial" w:cs="Arial"/>
                      <w:b/>
                    </w:rPr>
                    <w:t>II/B.</w:t>
                  </w:r>
                </w:p>
                <w:p w:rsidR="00563EF5" w:rsidRPr="003F0717" w:rsidRDefault="00563EF5" w:rsidP="003F0717">
                  <w:pPr>
                    <w:spacing w:after="100" w:afterAutospacing="1"/>
                    <w:jc w:val="center"/>
                    <w:rPr>
                      <w:rFonts w:ascii="Arial" w:hAnsi="Arial" w:cs="Arial"/>
                    </w:rPr>
                  </w:pPr>
                  <w:r w:rsidRPr="003F0717">
                    <w:rPr>
                      <w:rFonts w:ascii="Arial" w:hAnsi="Arial" w:cs="Arial"/>
                    </w:rPr>
                    <w:t xml:space="preserve">közszolgálati műsorok aránya </w:t>
                  </w:r>
                  <w:r w:rsidR="001015C3" w:rsidRPr="003F0717">
                    <w:rPr>
                      <w:rFonts w:ascii="Arial" w:hAnsi="Arial" w:cs="Arial"/>
                    </w:rPr>
                    <w:t xml:space="preserve">a JBE médiaszolgáltató legnagyobb éves átlagos közönségaránnyal rendelkező médiaszolgáltatásának </w:t>
                  </w:r>
                  <w:r w:rsidRPr="003F0717">
                    <w:rPr>
                      <w:rFonts w:ascii="Arial" w:hAnsi="Arial" w:cs="Arial"/>
                    </w:rPr>
                    <w:t>az éjszakai órák nélküli műsorid</w:t>
                  </w:r>
                  <w:r w:rsidR="001015C3" w:rsidRPr="003F0717">
                    <w:rPr>
                      <w:rFonts w:ascii="Arial" w:hAnsi="Arial" w:cs="Arial"/>
                    </w:rPr>
                    <w:t>ejé</w:t>
                  </w:r>
                  <w:r w:rsidRPr="003F0717">
                    <w:rPr>
                      <w:rFonts w:ascii="Arial" w:hAnsi="Arial" w:cs="Arial"/>
                    </w:rPr>
                    <w:t>ben:</w:t>
                  </w:r>
                </w:p>
                <w:p w:rsidR="00563EF5" w:rsidRPr="003F0717" w:rsidRDefault="00563EF5" w:rsidP="009C440E">
                  <w:pPr>
                    <w:jc w:val="center"/>
                    <w:rPr>
                      <w:rFonts w:ascii="Arial" w:hAnsi="Arial" w:cs="Arial"/>
                    </w:rPr>
                  </w:pPr>
                  <w:r w:rsidRPr="003F0717">
                    <w:rPr>
                      <w:rFonts w:ascii="Arial" w:hAnsi="Arial" w:cs="Arial"/>
                    </w:rPr>
                    <w:t>0-19,99%</w:t>
                  </w:r>
                  <w:r w:rsidRPr="003F0717">
                    <w:rPr>
                      <w:rFonts w:ascii="Arial" w:hAnsi="Arial" w:cs="Arial"/>
                      <w:b/>
                    </w:rPr>
                    <w:t xml:space="preserve"> </w:t>
                  </w:r>
                  <w:r w:rsidRPr="003F0717">
                    <w:rPr>
                      <w:rFonts w:ascii="Arial" w:hAnsi="Arial" w:cs="Arial"/>
                    </w:rPr>
                    <w:t xml:space="preserve">– </w:t>
                  </w:r>
                  <w:r w:rsidRPr="003F0717">
                    <w:rPr>
                      <w:rFonts w:ascii="Arial" w:hAnsi="Arial" w:cs="Arial"/>
                      <w:b/>
                    </w:rPr>
                    <w:t>0%</w:t>
                  </w:r>
                </w:p>
                <w:p w:rsidR="00563EF5" w:rsidRPr="003F0717" w:rsidRDefault="00563EF5" w:rsidP="009C440E">
                  <w:pPr>
                    <w:ind w:left="191"/>
                    <w:jc w:val="center"/>
                    <w:rPr>
                      <w:rFonts w:ascii="Arial" w:hAnsi="Arial" w:cs="Arial"/>
                    </w:rPr>
                  </w:pPr>
                  <w:r w:rsidRPr="003F0717">
                    <w:rPr>
                      <w:rFonts w:ascii="Arial" w:hAnsi="Arial" w:cs="Arial"/>
                    </w:rPr>
                    <w:t xml:space="preserve">20-29,99% – </w:t>
                  </w:r>
                  <w:r w:rsidRPr="003F0717">
                    <w:rPr>
                      <w:rFonts w:ascii="Arial" w:hAnsi="Arial" w:cs="Arial"/>
                      <w:b/>
                    </w:rPr>
                    <w:t>10%</w:t>
                  </w:r>
                </w:p>
                <w:p w:rsidR="00563EF5" w:rsidRPr="003F0717" w:rsidRDefault="00563EF5" w:rsidP="009C440E">
                  <w:pPr>
                    <w:ind w:left="191"/>
                    <w:jc w:val="center"/>
                    <w:rPr>
                      <w:rFonts w:ascii="Arial" w:hAnsi="Arial" w:cs="Arial"/>
                    </w:rPr>
                  </w:pPr>
                  <w:r w:rsidRPr="003F0717">
                    <w:rPr>
                      <w:rFonts w:ascii="Arial" w:hAnsi="Arial" w:cs="Arial"/>
                    </w:rPr>
                    <w:t xml:space="preserve">30-39,99% – </w:t>
                  </w:r>
                  <w:r w:rsidRPr="003F0717">
                    <w:rPr>
                      <w:rFonts w:ascii="Arial" w:hAnsi="Arial" w:cs="Arial"/>
                      <w:b/>
                    </w:rPr>
                    <w:t>20%</w:t>
                  </w:r>
                </w:p>
                <w:p w:rsidR="00563EF5" w:rsidRPr="003F0717" w:rsidRDefault="00563EF5" w:rsidP="009C440E">
                  <w:pPr>
                    <w:ind w:left="191"/>
                    <w:jc w:val="center"/>
                    <w:rPr>
                      <w:rFonts w:ascii="Arial" w:hAnsi="Arial" w:cs="Arial"/>
                    </w:rPr>
                  </w:pPr>
                  <w:r w:rsidRPr="003F0717">
                    <w:rPr>
                      <w:rFonts w:ascii="Arial" w:hAnsi="Arial" w:cs="Arial"/>
                    </w:rPr>
                    <w:t xml:space="preserve">40% vagy felette – </w:t>
                  </w:r>
                  <w:r w:rsidRPr="003F0717">
                    <w:rPr>
                      <w:rFonts w:ascii="Arial" w:hAnsi="Arial" w:cs="Arial"/>
                      <w:b/>
                    </w:rPr>
                    <w:t>30%</w:t>
                  </w:r>
                </w:p>
              </w:tc>
              <w:tc>
                <w:tcPr>
                  <w:tcW w:w="2898" w:type="dxa"/>
                  <w:tcBorders>
                    <w:top w:val="single" w:sz="4" w:space="0" w:color="auto"/>
                    <w:bottom w:val="single" w:sz="4" w:space="0" w:color="auto"/>
                  </w:tcBorders>
                </w:tcPr>
                <w:p w:rsidR="00563EF5" w:rsidRPr="003F0717" w:rsidRDefault="00563EF5" w:rsidP="009C440E">
                  <w:pPr>
                    <w:spacing w:before="120"/>
                    <w:jc w:val="center"/>
                    <w:rPr>
                      <w:rFonts w:ascii="Arial" w:hAnsi="Arial" w:cs="Arial"/>
                      <w:b/>
                    </w:rPr>
                  </w:pPr>
                  <w:r w:rsidRPr="003F0717">
                    <w:rPr>
                      <w:rFonts w:ascii="Arial" w:hAnsi="Arial" w:cs="Arial"/>
                      <w:b/>
                    </w:rPr>
                    <w:t>II/C.</w:t>
                  </w:r>
                </w:p>
                <w:p w:rsidR="00563EF5" w:rsidRPr="003F0717" w:rsidRDefault="00563EF5" w:rsidP="009C440E">
                  <w:pPr>
                    <w:spacing w:before="120" w:after="100" w:afterAutospacing="1"/>
                    <w:jc w:val="center"/>
                    <w:rPr>
                      <w:rFonts w:ascii="Arial" w:hAnsi="Arial" w:cs="Arial"/>
                    </w:rPr>
                  </w:pPr>
                  <w:r w:rsidRPr="003F0717">
                    <w:rPr>
                      <w:rFonts w:ascii="Arial" w:hAnsi="Arial" w:cs="Arial"/>
                    </w:rPr>
                    <w:t xml:space="preserve">az Mttv. szerint I-III. kategóriába sorolt műsorok aránya a </w:t>
                  </w:r>
                  <w:r w:rsidR="001015C3" w:rsidRPr="003F0717">
                    <w:rPr>
                      <w:rFonts w:ascii="Arial" w:hAnsi="Arial" w:cs="Arial"/>
                    </w:rPr>
                    <w:t xml:space="preserve">a JBE médiaszolgáltató legnagyobb éves átlagos közönségaránnyal rendelkező médiaszolgáltatásának </w:t>
                  </w:r>
                  <w:r w:rsidRPr="003F0717">
                    <w:rPr>
                      <w:rFonts w:ascii="Arial" w:hAnsi="Arial" w:cs="Arial"/>
                    </w:rPr>
                    <w:t>teljes műsorid</w:t>
                  </w:r>
                  <w:r w:rsidR="001015C3" w:rsidRPr="003F0717">
                    <w:rPr>
                      <w:rFonts w:ascii="Arial" w:hAnsi="Arial" w:cs="Arial"/>
                    </w:rPr>
                    <w:t>ejé</w:t>
                  </w:r>
                  <w:r w:rsidRPr="003F0717">
                    <w:rPr>
                      <w:rFonts w:ascii="Arial" w:hAnsi="Arial" w:cs="Arial"/>
                    </w:rPr>
                    <w:t>ben 80% vagy afelett:</w:t>
                  </w: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30%</w:t>
                  </w:r>
                </w:p>
              </w:tc>
            </w:tr>
            <w:tr w:rsidR="00563EF5" w:rsidRPr="003F0717" w:rsidTr="009C440E">
              <w:trPr>
                <w:trHeight w:val="141"/>
              </w:trPr>
              <w:tc>
                <w:tcPr>
                  <w:tcW w:w="2678"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c>
                <w:tcPr>
                  <w:tcW w:w="3071"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c>
                <w:tcPr>
                  <w:tcW w:w="2898" w:type="dxa"/>
                  <w:tcBorders>
                    <w:top w:val="single" w:sz="4" w:space="0" w:color="auto"/>
                  </w:tcBorders>
                </w:tcPr>
                <w:p w:rsidR="00563EF5" w:rsidRPr="003F0717" w:rsidRDefault="00563EF5" w:rsidP="009C440E">
                  <w:pPr>
                    <w:spacing w:before="100" w:beforeAutospacing="1" w:after="100" w:afterAutospacing="1"/>
                    <w:jc w:val="center"/>
                    <w:rPr>
                      <w:rFonts w:ascii="Arial" w:hAnsi="Arial" w:cs="Arial"/>
                      <w:color w:val="000000"/>
                    </w:rPr>
                  </w:pPr>
                </w:p>
              </w:tc>
            </w:tr>
            <w:tr w:rsidR="00563EF5" w:rsidRPr="003F0717" w:rsidTr="009C440E">
              <w:trPr>
                <w:trHeight w:val="1020"/>
              </w:trPr>
              <w:tc>
                <w:tcPr>
                  <w:tcW w:w="2678" w:type="dxa"/>
                  <w:shd w:val="clear" w:color="auto" w:fill="auto"/>
                </w:tcPr>
                <w:p w:rsidR="00563EF5" w:rsidRPr="003F0717" w:rsidRDefault="00563EF5" w:rsidP="009C440E">
                  <w:pPr>
                    <w:spacing w:before="100" w:beforeAutospacing="1" w:after="100" w:afterAutospacing="1"/>
                    <w:jc w:val="center"/>
                    <w:rPr>
                      <w:rFonts w:ascii="Arial" w:hAnsi="Arial" w:cs="Arial"/>
                    </w:rPr>
                  </w:pPr>
                </w:p>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 xml:space="preserve">III. </w:t>
                  </w:r>
                </w:p>
                <w:p w:rsidR="00563EF5" w:rsidRPr="003F0717" w:rsidRDefault="00563EF5" w:rsidP="009C440E">
                  <w:pPr>
                    <w:spacing w:before="100" w:beforeAutospacing="1" w:after="100" w:afterAutospacing="1"/>
                    <w:jc w:val="center"/>
                    <w:rPr>
                      <w:rFonts w:ascii="Arial" w:hAnsi="Arial" w:cs="Arial"/>
                    </w:rPr>
                  </w:pPr>
                </w:p>
              </w:tc>
              <w:tc>
                <w:tcPr>
                  <w:tcW w:w="3071" w:type="dxa"/>
                  <w:shd w:val="clear" w:color="auto" w:fill="auto"/>
                </w:tcPr>
                <w:p w:rsidR="00563EF5" w:rsidRPr="003F0717" w:rsidRDefault="00563EF5" w:rsidP="001015C3">
                  <w:pPr>
                    <w:spacing w:before="100" w:beforeAutospacing="1" w:after="100" w:afterAutospacing="1"/>
                    <w:jc w:val="center"/>
                    <w:rPr>
                      <w:rFonts w:ascii="Arial" w:hAnsi="Arial" w:cs="Arial"/>
                    </w:rPr>
                  </w:pPr>
                  <w:r w:rsidRPr="003F0717">
                    <w:rPr>
                      <w:rFonts w:ascii="Arial" w:hAnsi="Arial" w:cs="Arial"/>
                    </w:rPr>
                    <w:t xml:space="preserve">az Mttv. szerint I-II. kategóriába sorolt műsorok aránya </w:t>
                  </w:r>
                  <w:r w:rsidR="001015C3" w:rsidRPr="003F0717">
                    <w:rPr>
                      <w:rFonts w:ascii="Arial" w:hAnsi="Arial" w:cs="Arial"/>
                    </w:rPr>
                    <w:t xml:space="preserve">a JBE médiaszolgáltató legnagyobb éves átlagos közönségaránnyal rendelkező médiaszolgáltatásában </w:t>
                  </w:r>
                  <w:r w:rsidRPr="003F0717">
                    <w:rPr>
                      <w:rFonts w:ascii="Arial" w:hAnsi="Arial" w:cs="Arial"/>
                    </w:rPr>
                    <w:t>meghaladja a teljes műsoridő 90%-át</w:t>
                  </w:r>
                </w:p>
              </w:tc>
              <w:tc>
                <w:tcPr>
                  <w:tcW w:w="2898" w:type="dxa"/>
                  <w:shd w:val="clear" w:color="auto" w:fill="auto"/>
                  <w:vAlign w:val="center"/>
                </w:tcPr>
                <w:p w:rsidR="00563EF5" w:rsidRPr="003F0717" w:rsidRDefault="00563EF5" w:rsidP="009C440E">
                  <w:pPr>
                    <w:spacing w:before="100" w:beforeAutospacing="1" w:after="100" w:afterAutospacing="1"/>
                    <w:jc w:val="center"/>
                    <w:rPr>
                      <w:rFonts w:ascii="Arial" w:hAnsi="Arial" w:cs="Arial"/>
                      <w:b/>
                    </w:rPr>
                  </w:pPr>
                  <w:r w:rsidRPr="003F0717">
                    <w:rPr>
                      <w:rFonts w:ascii="Arial" w:hAnsi="Arial" w:cs="Arial"/>
                      <w:b/>
                    </w:rPr>
                    <w:t>20%</w:t>
                  </w:r>
                </w:p>
              </w:tc>
            </w:tr>
          </w:tbl>
          <w:p w:rsidR="00563EF5" w:rsidRPr="003F0717" w:rsidRDefault="00563EF5" w:rsidP="00563EF5">
            <w:pPr>
              <w:spacing w:before="100" w:beforeAutospacing="1" w:after="100" w:afterAutospacing="1"/>
              <w:jc w:val="center"/>
              <w:rPr>
                <w:rFonts w:ascii="Arial" w:hAnsi="Arial" w:cs="Arial"/>
                <w:b/>
              </w:rPr>
            </w:pPr>
          </w:p>
        </w:tc>
      </w:tr>
    </w:tbl>
    <w:p w:rsidR="003F0717" w:rsidRDefault="003F0717" w:rsidP="003F0717">
      <w:pPr>
        <w:pStyle w:val="Listaszerbekezds"/>
        <w:ind w:left="357"/>
        <w:rPr>
          <w:rFonts w:ascii="Arial" w:hAnsi="Arial" w:cs="Arial"/>
        </w:rPr>
      </w:pPr>
    </w:p>
    <w:p w:rsidR="003F0717" w:rsidRDefault="003F0717" w:rsidP="003F0717">
      <w:pPr>
        <w:pStyle w:val="Listaszerbekezds"/>
        <w:ind w:left="357"/>
        <w:rPr>
          <w:rFonts w:ascii="Arial" w:hAnsi="Arial" w:cs="Arial"/>
        </w:rPr>
      </w:pP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Az I-III. pontban elért degressziós értékek összeadódnak.</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 II. pontban lévő degressziós értékek vagylagosan érvényesíthetők.</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Amennyiben a II/A-C pontok közül egynél több degressziós feltétel is teljesül a II. pontban +10% degresszió kapható.</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Az elérhető maximális degresszió 70% lehet.</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 xml:space="preserve">Ösztönözve a magyar művek közzétételét a maximális degresszió 60 % lehet amennyiben a I. pont nem alkalmazható az adott médiaszolgáltatásra </w:t>
      </w:r>
    </w:p>
    <w:p w:rsidR="0012759A" w:rsidRPr="003F0717" w:rsidRDefault="0012759A" w:rsidP="0012759A">
      <w:pPr>
        <w:pStyle w:val="Listaszerbekezds"/>
        <w:numPr>
          <w:ilvl w:val="0"/>
          <w:numId w:val="31"/>
        </w:numPr>
        <w:ind w:left="357"/>
        <w:rPr>
          <w:rFonts w:ascii="Arial" w:hAnsi="Arial" w:cs="Arial"/>
        </w:rPr>
      </w:pPr>
      <w:r w:rsidRPr="003F0717">
        <w:rPr>
          <w:rFonts w:ascii="Arial" w:hAnsi="Arial" w:cs="Arial"/>
        </w:rPr>
        <w:t>A</w:t>
      </w:r>
      <w:r w:rsidRPr="003F0717">
        <w:rPr>
          <w:rFonts w:ascii="Arial" w:eastAsia="Calibri" w:hAnsi="Arial" w:cs="Arial"/>
        </w:rPr>
        <w:t xml:space="preserve"> vállalásokat </w:t>
      </w:r>
      <w:r w:rsidRPr="003F0717">
        <w:rPr>
          <w:rFonts w:ascii="Arial" w:hAnsi="Arial" w:cs="Arial"/>
        </w:rPr>
        <w:t xml:space="preserve">a JBE médiaszolgáltatónak a </w:t>
      </w:r>
      <w:r w:rsidRPr="003F0717">
        <w:rPr>
          <w:rFonts w:ascii="Arial" w:eastAsia="Calibri" w:hAnsi="Arial" w:cs="Arial"/>
        </w:rPr>
        <w:t>legnagyobb közönségarányú</w:t>
      </w:r>
      <w:r w:rsidRPr="003F0717">
        <w:rPr>
          <w:rFonts w:ascii="Arial" w:hAnsi="Arial" w:cs="Arial"/>
        </w:rPr>
        <w:t xml:space="preserve"> </w:t>
      </w:r>
      <w:r w:rsidRPr="003F0717">
        <w:rPr>
          <w:rFonts w:ascii="Arial" w:eastAsia="Calibri" w:hAnsi="Arial" w:cs="Arial"/>
        </w:rPr>
        <w:t>médiaszolgáltatása tekintetében kell megtenni</w:t>
      </w:r>
    </w:p>
    <w:p w:rsidR="00C35824" w:rsidRPr="003F0717" w:rsidRDefault="00C35824" w:rsidP="00854D9C">
      <w:pPr>
        <w:pStyle w:val="Listaszerbekezds"/>
        <w:numPr>
          <w:ilvl w:val="0"/>
          <w:numId w:val="31"/>
        </w:numPr>
        <w:spacing w:line="276" w:lineRule="auto"/>
        <w:rPr>
          <w:rFonts w:ascii="Arial" w:hAnsi="Arial" w:cs="Arial"/>
        </w:rPr>
        <w:sectPr w:rsidR="00C35824" w:rsidRPr="003F0717" w:rsidSect="00893318">
          <w:type w:val="continuous"/>
          <w:pgSz w:w="11906" w:h="16838" w:code="9"/>
          <w:pgMar w:top="1134" w:right="1134" w:bottom="1134" w:left="1134" w:header="709" w:footer="709" w:gutter="0"/>
          <w:cols w:space="708"/>
          <w:docGrid w:linePitch="360"/>
        </w:sectPr>
      </w:pPr>
    </w:p>
    <w:p w:rsidR="00453B7A" w:rsidRPr="003F0717" w:rsidRDefault="00453B7A" w:rsidP="00453B7A">
      <w:pPr>
        <w:ind w:left="136" w:right="136" w:firstLine="217"/>
        <w:jc w:val="both"/>
        <w:rPr>
          <w:rFonts w:ascii="Arial" w:hAnsi="Arial" w:cs="Arial"/>
          <w:b/>
        </w:rPr>
      </w:pPr>
      <w:r w:rsidRPr="003F0717">
        <w:rPr>
          <w:rFonts w:ascii="Arial" w:hAnsi="Arial" w:cs="Arial"/>
          <w:b/>
        </w:rPr>
        <w:lastRenderedPageBreak/>
        <w:t>A médiaszolgáltatásokról és a tömegkommunikációról szóló 2010. évi CLXXXV. törvény (Mttv.) rendelkezései:</w:t>
      </w:r>
    </w:p>
    <w:p w:rsidR="00453B7A" w:rsidRPr="003F0717" w:rsidRDefault="00453B7A" w:rsidP="00453B7A">
      <w:pPr>
        <w:ind w:left="136" w:right="136" w:firstLine="217"/>
        <w:jc w:val="both"/>
        <w:rPr>
          <w:rFonts w:ascii="Arial" w:hAnsi="Arial" w:cs="Arial"/>
          <w:b/>
        </w:rPr>
      </w:pPr>
    </w:p>
    <w:p w:rsidR="00453B7A" w:rsidRPr="003F0717" w:rsidRDefault="00453B7A" w:rsidP="00453B7A">
      <w:pPr>
        <w:ind w:left="136" w:right="136"/>
        <w:jc w:val="center"/>
        <w:rPr>
          <w:rFonts w:ascii="Arial" w:hAnsi="Arial" w:cs="Arial"/>
          <w:color w:val="000000"/>
        </w:rPr>
      </w:pPr>
      <w:r w:rsidRPr="003F0717">
        <w:rPr>
          <w:rFonts w:ascii="Arial" w:hAnsi="Arial" w:cs="Arial"/>
          <w:b/>
          <w:bCs/>
          <w:color w:val="000000"/>
        </w:rPr>
        <w:t>Jogosultság a médiaszolgáltatásra és a sajtótermékek kiadására</w:t>
      </w:r>
    </w:p>
    <w:p w:rsidR="00453B7A" w:rsidRPr="003F0717" w:rsidRDefault="00453B7A" w:rsidP="00453B7A">
      <w:pPr>
        <w:ind w:left="136" w:right="136"/>
        <w:jc w:val="center"/>
        <w:rPr>
          <w:rFonts w:ascii="Arial" w:hAnsi="Arial" w:cs="Arial"/>
          <w:color w:val="000000"/>
        </w:rPr>
      </w:pPr>
      <w:bookmarkStart w:id="1" w:name="pr292"/>
      <w:bookmarkEnd w:id="1"/>
      <w:r w:rsidRPr="003F0717">
        <w:rPr>
          <w:rFonts w:ascii="Arial" w:hAnsi="Arial" w:cs="Arial"/>
          <w:b/>
          <w:bCs/>
          <w:color w:val="000000"/>
        </w:rPr>
        <w:t>Általános rendelkezések</w:t>
      </w:r>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firstLine="217"/>
        <w:jc w:val="both"/>
        <w:rPr>
          <w:rFonts w:ascii="Arial" w:hAnsi="Arial" w:cs="Arial"/>
          <w:color w:val="000000"/>
        </w:rPr>
      </w:pPr>
      <w:r w:rsidRPr="003F0717">
        <w:rPr>
          <w:rFonts w:ascii="Arial" w:hAnsi="Arial" w:cs="Arial"/>
          <w:b/>
          <w:bCs/>
          <w:color w:val="000000"/>
        </w:rPr>
        <w:t xml:space="preserve">41. § </w:t>
      </w:r>
      <w:r w:rsidRPr="003F0717">
        <w:rPr>
          <w:rFonts w:ascii="Arial" w:hAnsi="Arial" w:cs="Arial"/>
          <w:color w:val="000000"/>
        </w:rPr>
        <w:t xml:space="preserve">(1) Az e törvény hatálya alá tartozó, </w:t>
      </w:r>
      <w:r w:rsidR="00F52BA5" w:rsidRPr="003F0717">
        <w:rPr>
          <w:rFonts w:ascii="Arial" w:hAnsi="Arial" w:cs="Arial"/>
        </w:rPr>
        <w:t xml:space="preserve">Magyarországon </w:t>
      </w:r>
      <w:r w:rsidRPr="003F0717">
        <w:rPr>
          <w:rFonts w:ascii="Arial" w:hAnsi="Arial" w:cs="Arial"/>
          <w:color w:val="000000"/>
        </w:rPr>
        <w:t>letelepedett médiaszolgáltató által nyújtott lineáris médiaszolgáltatás bejelentés és a Nemzeti Média- és Hírközlési Hatóság Hivatala (a továbbiakban: Hivatal) általi hatósági nyilvántartásba vétel után végezhető, kivéve azon állami tulajdonban lévő korlátos erőforrásokat igénybe vevő analóg lineáris médiaszolgáltatásokat, amelyek a Médiatanács által kiírt és lebonyolított pályázaton való nyertessé nyilvánítás és szerződéskötés alapján végezhetők.</w:t>
      </w:r>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firstLine="217"/>
        <w:jc w:val="both"/>
        <w:rPr>
          <w:rFonts w:ascii="Arial" w:hAnsi="Arial" w:cs="Arial"/>
          <w:color w:val="000000"/>
        </w:rPr>
      </w:pPr>
      <w:bookmarkStart w:id="2" w:name="pr294"/>
      <w:bookmarkStart w:id="3" w:name="pr295"/>
      <w:bookmarkEnd w:id="2"/>
      <w:bookmarkEnd w:id="3"/>
      <w:r w:rsidRPr="003F0717">
        <w:rPr>
          <w:rFonts w:ascii="Arial" w:hAnsi="Arial" w:cs="Arial"/>
          <w:color w:val="000000"/>
        </w:rPr>
        <w:t xml:space="preserve"> (3) A nyilvántartásba vételt kezdeményező bejelentő - e törvény keretei között - bármely természetes személy, jogi személy és jogi személyiséggel nem rendelkező szervezet lehet.</w:t>
      </w:r>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firstLine="217"/>
        <w:jc w:val="both"/>
        <w:rPr>
          <w:rFonts w:ascii="Arial" w:hAnsi="Arial" w:cs="Arial"/>
          <w:color w:val="000000"/>
        </w:rPr>
      </w:pPr>
      <w:bookmarkStart w:id="4" w:name="pr296"/>
      <w:bookmarkStart w:id="5" w:name="pr306"/>
      <w:bookmarkEnd w:id="4"/>
      <w:bookmarkEnd w:id="5"/>
      <w:r w:rsidRPr="003F0717">
        <w:rPr>
          <w:rFonts w:ascii="Arial" w:hAnsi="Arial" w:cs="Arial"/>
          <w:color w:val="000000"/>
        </w:rPr>
        <w:t xml:space="preserve"> (5) Ha a médiaszolgáltató lineáris és lekérhető szolgáltatást is nyújt, illetve ha a sajtóterméket kiadó nyomtatott és internetes sajtóterméket is megjelentet, köteles médiaszolgáltatásait, illetve sajtótermékeit külön-külön bejelenteni.</w:t>
      </w:r>
    </w:p>
    <w:p w:rsidR="00453B7A" w:rsidRPr="003F0717" w:rsidRDefault="00453B7A" w:rsidP="00453B7A">
      <w:pPr>
        <w:ind w:left="136" w:right="136" w:firstLine="217"/>
        <w:jc w:val="both"/>
        <w:rPr>
          <w:rFonts w:ascii="Arial" w:hAnsi="Arial" w:cs="Arial"/>
          <w:color w:val="000000"/>
        </w:rPr>
      </w:pPr>
      <w:bookmarkStart w:id="6" w:name="pr307"/>
      <w:bookmarkStart w:id="7" w:name="pr308"/>
      <w:bookmarkEnd w:id="6"/>
      <w:bookmarkEnd w:id="7"/>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 (7) A lineáris médiaszolgáltatási jogosultság nem ruházható át.</w:t>
      </w:r>
    </w:p>
    <w:p w:rsidR="00453B7A" w:rsidRPr="003F0717" w:rsidRDefault="00453B7A" w:rsidP="00453B7A">
      <w:pPr>
        <w:ind w:left="136" w:right="136" w:firstLine="217"/>
        <w:jc w:val="both"/>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b/>
          <w:bCs/>
          <w:sz w:val="20"/>
          <w:szCs w:val="20"/>
        </w:rPr>
        <w:t xml:space="preserve">41/A. § </w:t>
      </w:r>
      <w:r w:rsidRPr="003F0717">
        <w:rPr>
          <w:rFonts w:ascii="Arial" w:hAnsi="Arial" w:cs="Arial"/>
          <w:sz w:val="20"/>
          <w:szCs w:val="20"/>
        </w:rPr>
        <w:t>(1) Sajtótermék és médiaszolgáltatás elnevezésében, illetve címében nem szerepelhet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olyan személy neve, aki a XX. századi önkényuralmi politikai rendszerek megalapozásában, kiépítésében vagy fenntartásában vezető szerepet töltött be,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olyan kifejezés vagy olyan szervezet neve, amely a XX. századi önkényuralmi politikai rendszerrel közvetlenül összefüggésbe hozható.</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nyilvántartásba vételi eljárás során a Hivatal vizsgálja az (1) bekezdésben foglalt feltételek teljesülését. A nyilvántartásba vételi eljárás során a Hivatal - a nyilvántartásba vételi eljárással összefüggő bírósági eljárás során a bíróság - kétség esetén köteles beszerezni a Magyar Tudományos Akadémia állásfoglalását.</w:t>
      </w:r>
    </w:p>
    <w:p w:rsidR="007A005F" w:rsidRPr="003F0717" w:rsidRDefault="007A005F"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8" w:name="pr309"/>
      <w:bookmarkEnd w:id="8"/>
      <w:r w:rsidRPr="003F0717">
        <w:rPr>
          <w:rFonts w:ascii="Arial" w:hAnsi="Arial" w:cs="Arial"/>
          <w:b/>
          <w:bCs/>
          <w:color w:val="000000"/>
        </w:rPr>
        <w:t>Lineáris médiaszolgáltatási jogosultság bejelentés alapján</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9" w:name="42"/>
      <w:bookmarkStart w:id="10" w:name="pr310"/>
      <w:bookmarkEnd w:id="9"/>
      <w:bookmarkEnd w:id="10"/>
      <w:r w:rsidRPr="003F0717">
        <w:rPr>
          <w:rFonts w:ascii="Arial" w:hAnsi="Arial" w:cs="Arial"/>
          <w:b/>
          <w:bCs/>
          <w:sz w:val="20"/>
          <w:szCs w:val="20"/>
        </w:rPr>
        <w:t xml:space="preserve">42. § </w:t>
      </w:r>
      <w:r w:rsidRPr="003F0717">
        <w:rPr>
          <w:rFonts w:ascii="Arial" w:hAnsi="Arial" w:cs="Arial"/>
          <w:sz w:val="20"/>
          <w:szCs w:val="20"/>
        </w:rPr>
        <w:t>(1) A lineáris médiaszolgáltatás nyilvántartásba vételét annak jövőbeni médiaszolgáltatója kezdeményezheti. Az a bejelentő, aki lineáris médiaszolgáltatását nem állami tulajdonban lévő analóg korlátos erőforrás igénybevételével kívánja végezni, médiaszolgáltatási tevékenységének megkezdése előtt legalább negyvenöt nappal köteles a Hivatalnak bejelenteni: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adatait: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aa) </w:t>
      </w:r>
      <w:r w:rsidRPr="003F0717">
        <w:rPr>
          <w:rFonts w:ascii="Arial" w:hAnsi="Arial" w:cs="Arial"/>
          <w:sz w:val="20"/>
          <w:szCs w:val="20"/>
        </w:rPr>
        <w:t>nevét,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ab) </w:t>
      </w:r>
      <w:r w:rsidRPr="003F0717">
        <w:rPr>
          <w:rFonts w:ascii="Arial" w:hAnsi="Arial" w:cs="Arial"/>
          <w:sz w:val="20"/>
          <w:szCs w:val="20"/>
        </w:rPr>
        <w:t>lakcímét (székhelyét), a médiaszolgáltatással közvetlenül érintett telephely (telephelyek) megjelölését,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ac) </w:t>
      </w:r>
      <w:r w:rsidRPr="003F0717">
        <w:rPr>
          <w:rFonts w:ascii="Arial" w:hAnsi="Arial" w:cs="Arial"/>
          <w:sz w:val="20"/>
          <w:szCs w:val="20"/>
        </w:rPr>
        <w:t>elérhetőségét (telefonszámát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ad) </w:t>
      </w:r>
      <w:r w:rsidRPr="003F0717">
        <w:rPr>
          <w:rFonts w:ascii="Arial" w:hAnsi="Arial" w:cs="Arial"/>
          <w:sz w:val="20"/>
          <w:szCs w:val="20"/>
        </w:rPr>
        <w:t>vezető tisztségviselőjének, képviselőjének, illetve a Hatósággal való kapcsolattartásra kijelölt személynek a nevét és elérhetőségét (telefonszámát, postai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ae) </w:t>
      </w:r>
      <w:r w:rsidRPr="003F0717">
        <w:rPr>
          <w:rFonts w:ascii="Arial" w:hAnsi="Arial" w:cs="Arial"/>
          <w:sz w:val="20"/>
          <w:szCs w:val="20"/>
        </w:rPr>
        <w:t>cégjegyzékszámát, illetve nyilvántartási számát,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11" w:name="md"/>
      <w:r w:rsidRPr="003F0717">
        <w:rPr>
          <w:rFonts w:ascii="Arial" w:hAnsi="Arial" w:cs="Arial"/>
          <w:i/>
          <w:iCs/>
          <w:sz w:val="20"/>
          <w:szCs w:val="20"/>
        </w:rPr>
        <w:t xml:space="preserve">b) </w:t>
      </w:r>
      <w:r w:rsidRPr="003F0717">
        <w:rPr>
          <w:rFonts w:ascii="Arial" w:hAnsi="Arial" w:cs="Arial"/>
          <w:sz w:val="20"/>
          <w:szCs w:val="20"/>
        </w:rPr>
        <w:t>a bejelentő hatályos létesítő okiratát és képviselőjének - a (2a) bekezdés kivételével -közjegyzői aláírás-hitelesítéssel ellátott címpéldányát, ha a bejelentő nem természetes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tervezett médiaszolgáltatás alapvető adatait: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ca) </w:t>
      </w:r>
      <w:r w:rsidRPr="003F0717">
        <w:rPr>
          <w:rFonts w:ascii="Arial" w:hAnsi="Arial" w:cs="Arial"/>
          <w:sz w:val="20"/>
          <w:szCs w:val="20"/>
        </w:rPr>
        <w:t>fajtáját (rádiós vagy audiovizuális),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cb) </w:t>
      </w:r>
      <w:r w:rsidRPr="003F0717">
        <w:rPr>
          <w:rFonts w:ascii="Arial" w:hAnsi="Arial" w:cs="Arial"/>
          <w:sz w:val="20"/>
          <w:szCs w:val="20"/>
        </w:rPr>
        <w:t>típusát (általános tematikájú vagy tematikus),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cc) </w:t>
      </w:r>
      <w:r w:rsidRPr="003F0717">
        <w:rPr>
          <w:rFonts w:ascii="Arial" w:hAnsi="Arial" w:cs="Arial"/>
          <w:sz w:val="20"/>
          <w:szCs w:val="20"/>
        </w:rPr>
        <w:t>jellegét (kereskedelmi, közösségi),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cd) </w:t>
      </w:r>
      <w:r w:rsidRPr="003F0717">
        <w:rPr>
          <w:rFonts w:ascii="Arial" w:hAnsi="Arial" w:cs="Arial"/>
          <w:sz w:val="20"/>
          <w:szCs w:val="20"/>
        </w:rPr>
        <w:t>állandó megnevezését,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ce) </w:t>
      </w:r>
      <w:r w:rsidRPr="003F0717">
        <w:rPr>
          <w:rFonts w:ascii="Arial" w:hAnsi="Arial" w:cs="Arial"/>
          <w:sz w:val="20"/>
          <w:szCs w:val="20"/>
        </w:rPr>
        <w:t>a terjesztését előreláthatóan végző elektronikus hírközlési szolgáltató nevét, lakcímét (székhelyét), elérhetőségét (telefonszámát és elektronikus levelezési címét),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cf) </w:t>
      </w:r>
      <w:r w:rsidRPr="003F0717">
        <w:rPr>
          <w:rFonts w:ascii="Arial" w:hAnsi="Arial" w:cs="Arial"/>
          <w:sz w:val="20"/>
          <w:szCs w:val="20"/>
        </w:rPr>
        <w:t>az előfizetők tervezett számát,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cg) </w:t>
      </w:r>
      <w:r w:rsidRPr="003F0717">
        <w:rPr>
          <w:rFonts w:ascii="Arial" w:hAnsi="Arial" w:cs="Arial"/>
          <w:sz w:val="20"/>
          <w:szCs w:val="20"/>
        </w:rPr>
        <w:t>a terjesztéshez használni tervezett elektronikus hírközlő hálózat típusát,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ch) </w:t>
      </w:r>
      <w:r w:rsidRPr="003F0717">
        <w:rPr>
          <w:rFonts w:ascii="Arial" w:hAnsi="Arial" w:cs="Arial"/>
          <w:sz w:val="20"/>
          <w:szCs w:val="20"/>
        </w:rPr>
        <w:t>a terjesztéssel érintett települések nevét,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ci) </w:t>
      </w:r>
      <w:r w:rsidRPr="003F0717">
        <w:rPr>
          <w:rFonts w:ascii="Arial" w:hAnsi="Arial" w:cs="Arial"/>
          <w:sz w:val="20"/>
          <w:szCs w:val="20"/>
        </w:rPr>
        <w:t>a médiaszolgáltatás műsoridejét, a műsoridő beosztását és a tervezett műsorszerkezetet,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cj) </w:t>
      </w:r>
      <w:r w:rsidRPr="003F0717">
        <w:rPr>
          <w:rFonts w:ascii="Arial" w:hAnsi="Arial" w:cs="Arial"/>
          <w:sz w:val="20"/>
          <w:szCs w:val="20"/>
        </w:rPr>
        <w:t>a közszolgálati műsorszámok, illetve a helyi közélettel foglalkozó, a helyi mindennapi életet segítő műsorszámok közlésére szánt napi, heti, havi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ck) </w:t>
      </w:r>
      <w:r w:rsidRPr="003F0717">
        <w:rPr>
          <w:rFonts w:ascii="Arial" w:hAnsi="Arial" w:cs="Arial"/>
          <w:sz w:val="20"/>
          <w:szCs w:val="20"/>
        </w:rPr>
        <w:t>a napi rendszeres híradásra szánt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cl) </w:t>
      </w:r>
      <w:r w:rsidRPr="003F0717">
        <w:rPr>
          <w:rFonts w:ascii="Arial" w:hAnsi="Arial" w:cs="Arial"/>
          <w:sz w:val="20"/>
          <w:szCs w:val="20"/>
        </w:rPr>
        <w:t>a nemzetiségek igényeinek szolgálatára tervezett napi minimális műsoridőt,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cm) </w:t>
      </w:r>
      <w:r w:rsidRPr="003F0717">
        <w:rPr>
          <w:rFonts w:ascii="Arial" w:hAnsi="Arial" w:cs="Arial"/>
          <w:sz w:val="20"/>
          <w:szCs w:val="20"/>
        </w:rPr>
        <w:t>a tervezett kiegészítő médiaszolgáltatást,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lastRenderedPageBreak/>
        <w:t xml:space="preserve">cn) </w:t>
      </w:r>
      <w:r w:rsidRPr="003F0717">
        <w:rPr>
          <w:rFonts w:ascii="Arial" w:hAnsi="Arial" w:cs="Arial"/>
          <w:sz w:val="20"/>
          <w:szCs w:val="20"/>
        </w:rPr>
        <w:t>a médiaszolgáltatás szignálját, illetve audiovizuális médiaszolgáltatás esetén emblémáját,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co) </w:t>
      </w:r>
      <w:r w:rsidRPr="003F0717">
        <w:rPr>
          <w:rFonts w:ascii="Arial" w:hAnsi="Arial" w:cs="Arial"/>
          <w:sz w:val="20"/>
          <w:szCs w:val="20"/>
        </w:rPr>
        <w:t>vételkörzet-bővítés, illetve hálózatba kapcsolódás esetén ennek tényét.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műholdas médiaszolgáltatás esetén a bejelentő által használni tervezett műholdkapacitás szolgáltatójának a csatorna bérbeadására vonatkozó, annak frekvenciáját, műszaki feltételeit és díját is rögzítő szándéknyilatkozatát,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az arra vonatkozó adatokat, hogy a bejelentőnek, illetve a bejelentő vállalkozásban befolyásoló részesedéssel rendelkezőnek milyen nagyságú közvetlen vagy közvetett tulajdoni részesedése van bármely, Magyarország területén médiaszolgáltatást végző, vagy médiaszolgáltatási jogosultságot igénylő vállalkozásban,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médiaszolgáltatás megkezdésének tervezett időpontját.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bejelentőnek nyilatkoznia kell, hogy nyilvántartásba vétel esetén vele kapcsolatban a törvény szerinti kizáró ok nem keletkezik.</w:t>
      </w:r>
    </w:p>
    <w:bookmarkEnd w:id="11"/>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(2a) Ha a bejelentő cégjegyzékben nyilvántartott cég és a képviselőjének a közjegyzői aláírás-hitelesítéssel ellátott címpéldányát vagy az ügyvéd által ellenjegyzett aláírás-mintáját a cégbírósághoz benyújtotta és ezt a tényt a cégjegyzék tartalmazza, a Hivatal az iratot a cégnyilvántartásból elektronikus úton, közvetlen lekérdezéssel szerzi meg.</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Lineáris médiaszolgáltatás csak a nyilvántartásba vételt követően kezdhető meg. A lineáris médiaszolgáltatás nyilvántartásba vételéről a Hivatal negyvenöt napon belül hatósági határozatot hoz, amelyben meghatározza a médiaszolgáltató által az egyes lineáris médiaszolgáltatások után fizetendő médiaszolgáltatási díj mértékét.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Ha a bejelentést követően a nyilvántartásba vételről a Hivatal negyvenöt napon belül nem döntött, a bejelentést nyilvántartásba vettnek kell tekinteni azzal, hogy a nyilvántartásba kerülés tényét és a médiaszolgáltatási díj mértékét ezt követően tizenöt napon belül a jogosulttal határozatban közölni kell.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(5) A Hivatalnak a nyilvántartásba vételre irányuló eljárás során vizsgálnia kell azt, hogy a bejelentett médiaszolgáltatással kapcsolatban megállapítható-e e törvény alapján Magyarország joghatósága.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(6) A Hivatal megtagadja a lineáris médiaszolgáltatás nyilvántartásba vételét, ha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bejelentővel szemben a 43. §-ban meghatározott összeférhetetlenségi ok áll fenn,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bejelentőnek vagy bármely tulajdonosának korábbi médiaszolgáltatási tevékenységből származó lejárt díjtartozása van,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sértené a médiapiaci koncentráció megelőzésére vonatkozó, a 68. §-ban meghatározott szabályokat,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a bejelentés a hiánypótlásra való felszólítás után sem tartalmazza az (1) bekezdés alapján szükséges adatszolgáltatást,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a bejelentett médiaszolgáltatás elnevezése egy korábban nyilvántartásba vett és a bejelentés időpontjában a nyilvántartásban szereplő lineáris médiaszolgáltatás elnevezésével azonos, illetve ahhoz az összetéveszthetőségig hasonlít,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bejelentő nem fizette meg az igazgatási szolgáltatási díjat.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(7) A Hivatal törli a nyilvántartásból a lineáris médiaszolgáltatást, ha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nyilvántartásba vétel megtagadásának volna helye,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médiaszolgáltató kérte a nyilvántartásból való törlését,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médiaszolgáltató díjtartozását a Hivatal írásbeli felszólítását követően harminc napon belül nem teljesítette,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a jogosult a médiaszolgáltatást a nyilvántartásba vételtől számított hat hónapon belül nem kezdi meg, vagy a megkezdett szolgáltatást hat hónapnál hosszabb időre megszakítja, kivéve, ha a médiaszolgáltató mulasztását megfelelően kimenti,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e) </w:t>
      </w:r>
      <w:r w:rsidRPr="003F0717">
        <w:rPr>
          <w:rFonts w:ascii="Arial" w:hAnsi="Arial" w:cs="Arial"/>
          <w:sz w:val="20"/>
          <w:szCs w:val="20"/>
        </w:rPr>
        <w:t>bíróság jogerős határozata elrendelte a médiaszolgáltatás elnevezése által elkövetett védjegybitorlás abbahagyását és a bitorló eltiltását a további jogsértéstől, vagy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f) </w:t>
      </w:r>
      <w:r w:rsidRPr="003F0717">
        <w:rPr>
          <w:rFonts w:ascii="Arial" w:hAnsi="Arial" w:cs="Arial"/>
          <w:sz w:val="20"/>
          <w:szCs w:val="20"/>
        </w:rPr>
        <w:t>a médiaszolgáltató ismételt súlyos jogsértése miatt a 185-187. §-ban foglaltak figyelembevételével a Médiatanács e jogkövetkezmény alkalmazását rendelte el.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(8) Az (1)-(7) bekezdés rendelkezéseit kell alkalmazni az olyan műhold igénybevételével történő lineáris médiaszolgáltatásra is, amely nem a Kormány rendelkezési joga alá tartozó műhold igénybevételével történik.</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(9) A lineáris médiaszolgáltatás médiaszolgáltatójának a változást követő tizenöt napon belül be kell jelentenie a Hivatalhoz, ha a nyilvántartásban szereplő adataiban változás következett be.</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 xml:space="preserve">(10) Az adatváltozás késedelmes teljesítése, vagy elmulasztása miatt a Hivatal a 187. § (3) </w:t>
      </w:r>
      <w:r w:rsidRPr="003F0717">
        <w:rPr>
          <w:rFonts w:ascii="Arial" w:hAnsi="Arial" w:cs="Arial"/>
          <w:i/>
          <w:iCs/>
          <w:sz w:val="20"/>
          <w:szCs w:val="20"/>
        </w:rPr>
        <w:t xml:space="preserve">ba) </w:t>
      </w:r>
      <w:r w:rsidRPr="003F0717">
        <w:rPr>
          <w:rFonts w:ascii="Arial" w:hAnsi="Arial" w:cs="Arial"/>
          <w:sz w:val="20"/>
          <w:szCs w:val="20"/>
        </w:rPr>
        <w:t xml:space="preserve">vagy </w:t>
      </w:r>
      <w:r w:rsidRPr="003F0717">
        <w:rPr>
          <w:rFonts w:ascii="Arial" w:hAnsi="Arial" w:cs="Arial"/>
          <w:i/>
          <w:iCs/>
          <w:sz w:val="20"/>
          <w:szCs w:val="20"/>
        </w:rPr>
        <w:t xml:space="preserve">bb) </w:t>
      </w:r>
      <w:r w:rsidRPr="003F0717">
        <w:rPr>
          <w:rFonts w:ascii="Arial" w:hAnsi="Arial" w:cs="Arial"/>
          <w:sz w:val="20"/>
          <w:szCs w:val="20"/>
        </w:rPr>
        <w:t>pont szerinti bírsággal sújthatja a médiaszolgáltatót.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(11) A médiaszolgáltatók hálózatba kapcsolódásának, illetve vételkörzet-bővítésének feltétele a Médiatanács e törvény 64. §-ban foglaltak megfelelő alkalmazásával meghozott hatósági határozatában foglalt engedélye.</w:t>
      </w:r>
    </w:p>
    <w:p w:rsidR="007A005F" w:rsidRPr="003F0717" w:rsidRDefault="007A005F" w:rsidP="00453B7A">
      <w:pPr>
        <w:ind w:left="136" w:right="136" w:firstLine="217"/>
        <w:jc w:val="both"/>
        <w:rPr>
          <w:rFonts w:ascii="Arial" w:hAnsi="Arial" w:cs="Arial"/>
          <w:b/>
          <w:bCs/>
          <w:color w:val="000000"/>
        </w:rPr>
      </w:pPr>
    </w:p>
    <w:p w:rsidR="002A5743" w:rsidRPr="003F0717" w:rsidRDefault="0012759A" w:rsidP="002A5743">
      <w:pPr>
        <w:widowControl w:val="0"/>
        <w:autoSpaceDE w:val="0"/>
        <w:autoSpaceDN w:val="0"/>
        <w:adjustRightInd w:val="0"/>
        <w:ind w:firstLine="204"/>
        <w:jc w:val="both"/>
        <w:rPr>
          <w:rFonts w:ascii="Arial" w:hAnsi="Arial" w:cs="Arial"/>
        </w:rPr>
      </w:pPr>
      <w:bookmarkStart w:id="12" w:name="pr311"/>
      <w:bookmarkStart w:id="13" w:name="pr312"/>
      <w:bookmarkStart w:id="14" w:name="pr313"/>
      <w:bookmarkStart w:id="15" w:name="pr314"/>
      <w:bookmarkStart w:id="16" w:name="pr315"/>
      <w:bookmarkStart w:id="17" w:name="pr316"/>
      <w:bookmarkStart w:id="18" w:name="pr317"/>
      <w:bookmarkStart w:id="19" w:name="pr318"/>
      <w:bookmarkStart w:id="20" w:name="pr319"/>
      <w:bookmarkStart w:id="21" w:name="pr320"/>
      <w:bookmarkStart w:id="22" w:name="pr321"/>
      <w:bookmarkStart w:id="23" w:name="pr322"/>
      <w:bookmarkStart w:id="24" w:name="pr323"/>
      <w:bookmarkStart w:id="25" w:name="pr324"/>
      <w:bookmarkStart w:id="26" w:name="pr325"/>
      <w:bookmarkStart w:id="27" w:name="pr326"/>
      <w:bookmarkStart w:id="28" w:name="pr327"/>
      <w:bookmarkStart w:id="29" w:name="pr328"/>
      <w:bookmarkStart w:id="30" w:name="pr329"/>
      <w:bookmarkStart w:id="31" w:name="pr330"/>
      <w:bookmarkStart w:id="32" w:name="pr331"/>
      <w:bookmarkStart w:id="33" w:name="pr332"/>
      <w:bookmarkStart w:id="34" w:name="pr333"/>
      <w:bookmarkStart w:id="35" w:name="pr334"/>
      <w:bookmarkStart w:id="36" w:name="pr335"/>
      <w:bookmarkStart w:id="37" w:name="pr336"/>
      <w:bookmarkStart w:id="38" w:name="pr337"/>
      <w:bookmarkStart w:id="39" w:name="pr338"/>
      <w:bookmarkStart w:id="40" w:name="pr339"/>
      <w:bookmarkStart w:id="41" w:name="pr340"/>
      <w:bookmarkStart w:id="42" w:name="pr341"/>
      <w:bookmarkStart w:id="43" w:name="pr342"/>
      <w:bookmarkStart w:id="44" w:name="pr343"/>
      <w:bookmarkStart w:id="45" w:name="pr344"/>
      <w:bookmarkStart w:id="46" w:name="pr345"/>
      <w:bookmarkStart w:id="47" w:name="pr346"/>
      <w:bookmarkStart w:id="48" w:name="pr347"/>
      <w:bookmarkStart w:id="49" w:name="pr348"/>
      <w:bookmarkStart w:id="50" w:name="pr349"/>
      <w:bookmarkStart w:id="51" w:name="pr350"/>
      <w:bookmarkStart w:id="52" w:name="pr351"/>
      <w:bookmarkStart w:id="53" w:name="pr352"/>
      <w:bookmarkStart w:id="54" w:name="pr353"/>
      <w:bookmarkStart w:id="55" w:name="pr354"/>
      <w:bookmarkStart w:id="56" w:name="pr355"/>
      <w:bookmarkStart w:id="57" w:name="pr356"/>
      <w:bookmarkStart w:id="58" w:name="pr357"/>
      <w:bookmarkStart w:id="59" w:name="pr35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3F0717">
        <w:rPr>
          <w:rFonts w:ascii="Arial" w:hAnsi="Arial" w:cs="Arial"/>
          <w:bCs/>
        </w:rPr>
        <w:t xml:space="preserve">69. § </w:t>
      </w:r>
      <w:r w:rsidRPr="003F0717">
        <w:rPr>
          <w:rFonts w:ascii="Arial" w:hAnsi="Arial" w:cs="Arial"/>
        </w:rPr>
        <w:t>(1) JBE médiaszolgáltatónak minősül a legalább tizenöt százalékos éves átlagos közönségaránnyal rendelkező lineáris audiovizuális médiaszolgáltató és lineáris rádiós médiaszolgáltató feltéve, hogy legalább egy médiaszolgáltatásának éves átlagos közönségaránya eléri a három százalékot.</w:t>
      </w:r>
    </w:p>
    <w:p w:rsidR="00453B7A" w:rsidRPr="003F0717" w:rsidRDefault="00453B7A" w:rsidP="00453B7A">
      <w:pPr>
        <w:ind w:left="136" w:right="136" w:firstLine="217"/>
        <w:jc w:val="both"/>
        <w:rPr>
          <w:rFonts w:ascii="Arial" w:hAnsi="Arial" w:cs="Arial"/>
          <w:color w:val="000000"/>
        </w:rPr>
      </w:pPr>
    </w:p>
    <w:p w:rsidR="002A5743" w:rsidRPr="003F0717" w:rsidRDefault="0012759A" w:rsidP="002A5743">
      <w:pPr>
        <w:widowControl w:val="0"/>
        <w:autoSpaceDE w:val="0"/>
        <w:autoSpaceDN w:val="0"/>
        <w:adjustRightInd w:val="0"/>
        <w:ind w:firstLine="204"/>
        <w:jc w:val="both"/>
        <w:rPr>
          <w:rFonts w:ascii="Arial" w:hAnsi="Arial" w:cs="Arial"/>
        </w:rPr>
      </w:pPr>
      <w:r w:rsidRPr="003F0717">
        <w:rPr>
          <w:rFonts w:ascii="Arial" w:hAnsi="Arial" w:cs="Arial"/>
        </w:rPr>
        <w:lastRenderedPageBreak/>
        <w:t>70. § (7) A Médiatanács a médiapiaci koncentráció megelőzésére, illetve a JBE médiaszolgáltatók meghatározására irányuló eljárásában hatósági határozatban azonosítja a 68. § szerinti, a médiapiaci koncentráció korlátozására vonatkozó szabály által érintett médiaszolgáltatót, illetve a 69. § szerinti JBE médiaszolgáltatót, valamint dönt a korábban határozatban azonosított e minőségének megszüntetéséről.</w:t>
      </w:r>
    </w:p>
    <w:p w:rsidR="002A5743" w:rsidRPr="003F0717" w:rsidRDefault="0012759A" w:rsidP="002A5743">
      <w:pPr>
        <w:widowControl w:val="0"/>
        <w:autoSpaceDE w:val="0"/>
        <w:autoSpaceDN w:val="0"/>
        <w:adjustRightInd w:val="0"/>
        <w:ind w:firstLine="204"/>
        <w:jc w:val="both"/>
        <w:rPr>
          <w:rFonts w:ascii="Arial" w:hAnsi="Arial" w:cs="Arial"/>
        </w:rPr>
      </w:pPr>
      <w:r w:rsidRPr="003F0717">
        <w:rPr>
          <w:rFonts w:ascii="Arial" w:hAnsi="Arial" w:cs="Arial"/>
        </w:rPr>
        <w:t>(8) A JBE médiaszolgáltatók meghatározására irányuló eljárásban hozott határozatban a Médiatanács a JBE médiaszolgáltatót a 32. § és a 38-39. § alapján terhelő kötelezettségek pontos tartalmát is meghatározza az ott foglalt mérlegelési szempontok figyelembevételével.</w:t>
      </w:r>
    </w:p>
    <w:p w:rsidR="002A5743" w:rsidRPr="003F0717" w:rsidRDefault="002A5743" w:rsidP="00453B7A">
      <w:pPr>
        <w:ind w:left="136" w:right="136" w:firstLine="217"/>
        <w:jc w:val="both"/>
        <w:rPr>
          <w:rFonts w:ascii="Arial" w:hAnsi="Arial" w:cs="Arial"/>
          <w:color w:val="000000"/>
        </w:rPr>
      </w:pPr>
    </w:p>
    <w:p w:rsidR="002A5743" w:rsidRPr="003F0717" w:rsidRDefault="002A5743"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60" w:name="pr359"/>
      <w:bookmarkEnd w:id="60"/>
      <w:r w:rsidRPr="003F0717">
        <w:rPr>
          <w:rFonts w:ascii="Arial" w:hAnsi="Arial" w:cs="Arial"/>
          <w:b/>
          <w:bCs/>
          <w:color w:val="000000"/>
        </w:rPr>
        <w:t>A lineáris médiaszolgáltatóra vonatkozó összeférhetetlenségi szabályok</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61" w:name="43"/>
      <w:bookmarkStart w:id="62" w:name="pr360"/>
      <w:bookmarkEnd w:id="61"/>
      <w:bookmarkEnd w:id="62"/>
      <w:r w:rsidRPr="003F0717">
        <w:rPr>
          <w:rFonts w:ascii="Arial" w:hAnsi="Arial" w:cs="Arial"/>
          <w:b/>
          <w:bCs/>
          <w:sz w:val="20"/>
          <w:szCs w:val="20"/>
        </w:rPr>
        <w:t xml:space="preserve">43. § </w:t>
      </w:r>
      <w:r w:rsidRPr="003F0717">
        <w:rPr>
          <w:rFonts w:ascii="Arial" w:hAnsi="Arial" w:cs="Arial"/>
          <w:sz w:val="20"/>
          <w:szCs w:val="20"/>
        </w:rPr>
        <w:t xml:space="preserve">(1) A lineáris médiaszolgáltatásra jogosult személyre a Hatóság elnökére, elnökhelyettesére, főigazgatójára és főigazgató-helyettesére vonatkozó, a 118. § (1) bekezdés </w:t>
      </w:r>
      <w:r w:rsidRPr="003F0717">
        <w:rPr>
          <w:rFonts w:ascii="Arial" w:hAnsi="Arial" w:cs="Arial"/>
          <w:i/>
          <w:iCs/>
          <w:sz w:val="20"/>
          <w:szCs w:val="20"/>
        </w:rPr>
        <w:t xml:space="preserve">a)-c) </w:t>
      </w:r>
      <w:r w:rsidRPr="003F0717">
        <w:rPr>
          <w:rFonts w:ascii="Arial" w:hAnsi="Arial" w:cs="Arial"/>
          <w:sz w:val="20"/>
          <w:szCs w:val="20"/>
        </w:rPr>
        <w:t>pontban foglalt szabályokat megfelelően alkalmazni kell.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Nem lehet továbbá lineáris médiaszolgáltatásra jogosult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a bíró, az ügyész,</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a közigazgatási szerv, a Magyar Nemzeti Bank, a Gazdasági Versenyhivatal, a Magyar Nemzeti Vagyonkezelő Zrt. vezető beosztású tisztségviselője, az Állami Számvevőszék elnöke, alelnöke, főtitkára, vezető beosztású munkavállalója, számvevője, valamint a Gazdasági Versenytanács tagja,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a Hatóság Elnöke, elnökhelyettese, főigazgatója, főigazgató-helyettese, a Hatósággal munkavégzésre irányuló jogviszonyban álló személy,</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 xml:space="preserve">a 118. § (1) bekezdés </w:t>
      </w:r>
      <w:r w:rsidRPr="003F0717">
        <w:rPr>
          <w:rFonts w:ascii="Arial" w:hAnsi="Arial" w:cs="Arial"/>
          <w:i/>
          <w:iCs/>
          <w:sz w:val="20"/>
          <w:szCs w:val="20"/>
        </w:rPr>
        <w:t xml:space="preserve">a)-b) </w:t>
      </w:r>
      <w:r w:rsidRPr="003F0717">
        <w:rPr>
          <w:rFonts w:ascii="Arial" w:hAnsi="Arial" w:cs="Arial"/>
          <w:sz w:val="20"/>
          <w:szCs w:val="20"/>
        </w:rPr>
        <w:t xml:space="preserve">pont, illetve e bekezdés </w:t>
      </w:r>
      <w:r w:rsidRPr="003F0717">
        <w:rPr>
          <w:rFonts w:ascii="Arial" w:hAnsi="Arial" w:cs="Arial"/>
          <w:i/>
          <w:iCs/>
          <w:sz w:val="20"/>
          <w:szCs w:val="20"/>
        </w:rPr>
        <w:t xml:space="preserve">b)-c) </w:t>
      </w:r>
      <w:r w:rsidRPr="003F0717">
        <w:rPr>
          <w:rFonts w:ascii="Arial" w:hAnsi="Arial" w:cs="Arial"/>
          <w:sz w:val="20"/>
          <w:szCs w:val="20"/>
        </w:rPr>
        <w:t>pont alá eső személyek közeli hozzátartozója.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Nem lehet lineáris médiaszolgáltatásra jogosult szervezet: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a) </w:t>
      </w:r>
      <w:r w:rsidRPr="003F0717">
        <w:rPr>
          <w:rFonts w:ascii="Arial" w:hAnsi="Arial" w:cs="Arial"/>
          <w:sz w:val="20"/>
          <w:szCs w:val="20"/>
        </w:rPr>
        <w:t>párt, a párt által létrehozott vállalkozás,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b) </w:t>
      </w:r>
      <w:r w:rsidRPr="003F0717">
        <w:rPr>
          <w:rFonts w:ascii="Arial" w:hAnsi="Arial" w:cs="Arial"/>
          <w:sz w:val="20"/>
          <w:szCs w:val="20"/>
        </w:rPr>
        <w:t>állami és közigazgatási szerv, kivéve, ha rendkívüli vagy szükségállapot esetén alkalmazandó törvény másként rendelkezik,</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c) </w:t>
      </w:r>
      <w:r w:rsidRPr="003F0717">
        <w:rPr>
          <w:rFonts w:ascii="Arial" w:hAnsi="Arial" w:cs="Arial"/>
          <w:sz w:val="20"/>
          <w:szCs w:val="20"/>
        </w:rPr>
        <w:t>olyan vállalkozás, amelyben a magyar államnak befolyásoló részesedése van,</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i/>
          <w:iCs/>
          <w:sz w:val="20"/>
          <w:szCs w:val="20"/>
        </w:rPr>
        <w:t xml:space="preserve">d) </w:t>
      </w:r>
      <w:r w:rsidRPr="003F0717">
        <w:rPr>
          <w:rFonts w:ascii="Arial" w:hAnsi="Arial" w:cs="Arial"/>
          <w:sz w:val="20"/>
          <w:szCs w:val="20"/>
        </w:rPr>
        <w:t>olyan vállalkozás, amelyben az (1)-(2) bekezdésben felsoroltak bármelyike közvetlen vagy közvetett tulajdoni részesedéssel rendelkezik, illetve döntésének befolyásolására külön megállapodás alapján vagy egyéb módon jogot szerzett, vagy az egyébként tulajdonszerzési korlátozás alá eső személy, szervezet.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Nem lehet jogosult az önkormányzat területét legalább húsz százalékban lefedő vételkörzetű helyi lineáris médiaszolgáltatásra az a vállalkozás, amelynek igazgatóságában, ügyvezetésében vagy felügyelő bizottságában, és azon alapítvány vagy közalapítvány, amelynek kuratóriumában a helyi képviselőtestület tagja, alkalmazottja, a polgármester, alpolgármester, főpolgármester, főpolgármester-helyettes vagy ezek közeli hozzátartozója vesz részt.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 xml:space="preserve">(5) A (3) bekezdés </w:t>
      </w:r>
      <w:r w:rsidRPr="003F0717">
        <w:rPr>
          <w:rFonts w:ascii="Arial" w:hAnsi="Arial" w:cs="Arial"/>
          <w:i/>
          <w:iCs/>
          <w:sz w:val="20"/>
          <w:szCs w:val="20"/>
        </w:rPr>
        <w:t xml:space="preserve">d) </w:t>
      </w:r>
      <w:r w:rsidRPr="003F0717">
        <w:rPr>
          <w:rFonts w:ascii="Arial" w:hAnsi="Arial" w:cs="Arial"/>
          <w:sz w:val="20"/>
          <w:szCs w:val="20"/>
        </w:rPr>
        <w:t>pontja tekintetében az a vállalkozás, amelyben a főpolgármester, főpolgármester-helyettes, polgármester, alpolgármester, a megyei közgyűlés elnöke és alelnöke, a helyi vagy megyei önkormányzati képviselő közeli hozzátartozója közvetlen vagy közvetett befolyásoló részesedéssel rendelkezik, illetve döntésének befolyásolására külön megállapodás alapján vagy egyéb módon jogot szerzett, abban az esetben nem lehet lineáris médiaszolgáltatásra jogosult, amennyiben az adott médiaszolgáltatás vételkörzete az érintett önkormányzat területét legalább húsz százalékban lefedi.</w:t>
      </w:r>
    </w:p>
    <w:p w:rsidR="00A61382" w:rsidRPr="003F0717" w:rsidRDefault="00A61382" w:rsidP="00A61382">
      <w:pPr>
        <w:ind w:left="136" w:right="136" w:firstLine="217"/>
        <w:jc w:val="both"/>
        <w:rPr>
          <w:rFonts w:ascii="Arial" w:hAnsi="Arial" w:cs="Arial"/>
        </w:rPr>
      </w:pPr>
      <w:bookmarkStart w:id="63" w:name="pr361"/>
      <w:bookmarkStart w:id="64" w:name="pr362"/>
      <w:bookmarkStart w:id="65" w:name="pr363"/>
      <w:bookmarkStart w:id="66" w:name="pr364"/>
      <w:bookmarkStart w:id="67" w:name="pr365"/>
      <w:bookmarkStart w:id="68" w:name="pr366"/>
      <w:bookmarkStart w:id="69" w:name="pr367"/>
      <w:bookmarkStart w:id="70" w:name="pr368"/>
      <w:bookmarkStart w:id="71" w:name="pr369"/>
      <w:bookmarkStart w:id="72" w:name="pr370"/>
      <w:bookmarkStart w:id="73" w:name="pr371"/>
      <w:bookmarkEnd w:id="63"/>
      <w:bookmarkEnd w:id="64"/>
      <w:bookmarkEnd w:id="65"/>
      <w:bookmarkEnd w:id="66"/>
      <w:bookmarkEnd w:id="67"/>
      <w:bookmarkEnd w:id="68"/>
      <w:bookmarkEnd w:id="69"/>
      <w:bookmarkEnd w:id="70"/>
      <w:bookmarkEnd w:id="71"/>
      <w:bookmarkEnd w:id="72"/>
      <w:bookmarkEnd w:id="73"/>
    </w:p>
    <w:p w:rsidR="00453B7A" w:rsidRPr="003F0717" w:rsidRDefault="00453B7A" w:rsidP="00453B7A">
      <w:pPr>
        <w:ind w:left="136" w:right="136" w:firstLine="217"/>
        <w:jc w:val="both"/>
        <w:rPr>
          <w:rFonts w:ascii="Arial" w:hAnsi="Arial" w:cs="Arial"/>
          <w:color w:val="000000"/>
        </w:rPr>
      </w:pPr>
    </w:p>
    <w:p w:rsidR="00453B7A" w:rsidRPr="003F0717" w:rsidRDefault="00453B7A" w:rsidP="00453B7A">
      <w:pPr>
        <w:ind w:left="136" w:right="136"/>
        <w:jc w:val="center"/>
        <w:rPr>
          <w:rFonts w:ascii="Arial" w:hAnsi="Arial" w:cs="Arial"/>
          <w:b/>
          <w:bCs/>
          <w:color w:val="000000"/>
        </w:rPr>
      </w:pPr>
      <w:bookmarkStart w:id="74" w:name="pr372"/>
      <w:bookmarkEnd w:id="74"/>
      <w:r w:rsidRPr="003F0717">
        <w:rPr>
          <w:rFonts w:ascii="Arial" w:hAnsi="Arial" w:cs="Arial"/>
          <w:b/>
          <w:bCs/>
          <w:color w:val="000000"/>
        </w:rPr>
        <w:t>Médiaszolgáltatási díj</w:t>
      </w:r>
    </w:p>
    <w:p w:rsidR="00453B7A" w:rsidRPr="003F0717" w:rsidRDefault="00453B7A" w:rsidP="00453B7A">
      <w:pPr>
        <w:ind w:left="136" w:right="136"/>
        <w:jc w:val="center"/>
        <w:rPr>
          <w:rFonts w:ascii="Arial" w:hAnsi="Arial" w:cs="Arial"/>
          <w:color w:val="000000"/>
        </w:rPr>
      </w:pP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5" w:name="44"/>
      <w:bookmarkStart w:id="76" w:name="pr373"/>
      <w:bookmarkEnd w:id="75"/>
      <w:bookmarkEnd w:id="76"/>
      <w:r w:rsidRPr="003F0717">
        <w:rPr>
          <w:rFonts w:ascii="Arial" w:hAnsi="Arial" w:cs="Arial"/>
          <w:b/>
          <w:bCs/>
          <w:sz w:val="20"/>
          <w:szCs w:val="20"/>
        </w:rPr>
        <w:t xml:space="preserve">44. § </w:t>
      </w:r>
      <w:r w:rsidRPr="003F0717">
        <w:rPr>
          <w:rFonts w:ascii="Arial" w:hAnsi="Arial" w:cs="Arial"/>
          <w:sz w:val="20"/>
          <w:szCs w:val="20"/>
        </w:rPr>
        <w:t>(1) A nyilvántartásba vétel útján lineáris médiaszolgáltatásra jogosult a Hivatal által meghatározott mértékű médiaszolgáltatási díjat fizet.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(2) A médiaszolgáltató ellenszolgáltatásként negyedévenként előre köteles médiaszolgáltatási díjat fizetni. Hálózatba kapcsolódás esetén a hálózatba kapcsolódó médiaszolgáltató médiaszolgáltatási díjának a hálózatos műsoridővel arányos részét a hálózatos médiaszolgáltató fizeti.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(3) A díjfizetés késedelme esetén a Médiatanács a szerződést tizenöt napos határidővel felmondhatja.</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r w:rsidRPr="003F0717">
        <w:rPr>
          <w:rFonts w:ascii="Arial" w:hAnsi="Arial" w:cs="Arial"/>
          <w:sz w:val="20"/>
          <w:szCs w:val="20"/>
        </w:rPr>
        <w:t>(4) A díjfizetés késedelme a törvény súlyos megsértésének minősül.</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7" w:name="pr383"/>
      <w:bookmarkEnd w:id="77"/>
      <w:r w:rsidRPr="003F0717">
        <w:rPr>
          <w:rFonts w:ascii="Arial" w:hAnsi="Arial" w:cs="Arial"/>
          <w:sz w:val="20"/>
          <w:szCs w:val="20"/>
        </w:rPr>
        <w:t>(5) A hatósági vagy műsorszolgáltatási szerződés alapján végezhető médiaszolgáltatás esetében a médiaszolgáltatási díj az adott médiaszolgáltatási jogosultságra vonatkozó médiaszolgáltatási alapdíj és a pályázati eljárásban a nyertes pályázó által vállalt díjrészlet összege. A médiaszolgáltatási alapdíjat a Médiatanács a pályázati felhívásban állapítja meg.</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8" w:name="pr384"/>
      <w:bookmarkEnd w:id="78"/>
      <w:r w:rsidRPr="003F0717">
        <w:rPr>
          <w:rFonts w:ascii="Arial" w:hAnsi="Arial" w:cs="Arial"/>
          <w:sz w:val="20"/>
          <w:szCs w:val="20"/>
        </w:rPr>
        <w:t>(6) A médiaszolgáltatási alapdíjnak az adott médiaszolgáltatás vételkörzetének nagyságával arányosnak kell lennie, 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79" w:name="pr385"/>
      <w:bookmarkEnd w:id="79"/>
      <w:r w:rsidRPr="003F0717">
        <w:rPr>
          <w:rFonts w:ascii="Arial" w:hAnsi="Arial" w:cs="Arial"/>
          <w:sz w:val="20"/>
          <w:szCs w:val="20"/>
        </w:rPr>
        <w:t xml:space="preserve">(7) A nyilvántartásba vétel alapján végezhető lineáris médiaszolgáltatások esetében fizetendő médiaszolgáltatási díjnak az adott médiaszolgáltatás vételkörzetének nagyságával arányosnak kell lennie, </w:t>
      </w:r>
      <w:r w:rsidRPr="003F0717">
        <w:rPr>
          <w:rFonts w:ascii="Arial" w:hAnsi="Arial" w:cs="Arial"/>
          <w:sz w:val="20"/>
          <w:szCs w:val="20"/>
        </w:rPr>
        <w:lastRenderedPageBreak/>
        <w:t>ugyanakkor tekintetbe kell vennie az adott terület lakossági vásárlóerejének mutatóját és a médiaszolgáltatók vételkörzet, médiaszolgáltatás fajta, terjesztési mód vagy más jelentős szempont alapján elkülöníthető csoportjai által elért piaci részesedését is.</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0" w:name="pr386"/>
      <w:bookmarkEnd w:id="80"/>
      <w:r w:rsidRPr="003F0717">
        <w:rPr>
          <w:rFonts w:ascii="Arial" w:hAnsi="Arial" w:cs="Arial"/>
          <w:sz w:val="20"/>
          <w:szCs w:val="20"/>
        </w:rPr>
        <w:t>(8) Az előfizetői díj fizetése nélkül hozzáférhető földfelszíni digitális műsorszóró rendszer vagy műholdas rendszer útján végzett lineáris médiaszolgáltatások esetében a médiaszolgáltatási díj meghatározásánál az adott médiaszolgáltatás vételkörzetére vonatkozó adatok mellett figyelembe kell venni az adott médiaszolgáltatás vételére alkalmas eszközök elterjedtségét.</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1" w:name="pr387"/>
      <w:bookmarkEnd w:id="81"/>
      <w:r w:rsidRPr="003F0717">
        <w:rPr>
          <w:rFonts w:ascii="Arial" w:hAnsi="Arial" w:cs="Arial"/>
          <w:sz w:val="20"/>
          <w:szCs w:val="20"/>
        </w:rPr>
        <w:t>(9) A közösségi médiaszolgáltatás után médiaszolgáltatási díjat nem kell fizetni.</w:t>
      </w:r>
    </w:p>
    <w:p w:rsidR="007A005F" w:rsidRPr="003F0717" w:rsidRDefault="007A005F" w:rsidP="007A005F">
      <w:pPr>
        <w:pStyle w:val="NormlWeb"/>
        <w:spacing w:before="0" w:beforeAutospacing="0" w:after="0" w:afterAutospacing="0"/>
        <w:ind w:left="150" w:right="150" w:firstLine="240"/>
        <w:jc w:val="both"/>
        <w:rPr>
          <w:rFonts w:ascii="Arial" w:hAnsi="Arial" w:cs="Arial"/>
          <w:sz w:val="20"/>
          <w:szCs w:val="20"/>
        </w:rPr>
      </w:pPr>
      <w:bookmarkStart w:id="82" w:name="pr388"/>
      <w:bookmarkEnd w:id="82"/>
      <w:r w:rsidRPr="003F0717">
        <w:rPr>
          <w:rFonts w:ascii="Arial" w:hAnsi="Arial" w:cs="Arial"/>
          <w:sz w:val="20"/>
          <w:szCs w:val="20"/>
        </w:rPr>
        <w:t>(10) Vételkörzet-bővítés esetén az egyes vételkörzetek tekintetében megállapított médiaszolgáltatási díjak összeadódnak.</w:t>
      </w:r>
    </w:p>
    <w:p w:rsidR="00453B7A" w:rsidRPr="003F0717" w:rsidRDefault="00453B7A" w:rsidP="00453B7A">
      <w:pPr>
        <w:ind w:left="136" w:right="136" w:firstLine="217"/>
        <w:jc w:val="both"/>
        <w:rPr>
          <w:rFonts w:ascii="Arial" w:hAnsi="Arial" w:cs="Arial"/>
          <w:color w:val="000000"/>
        </w:rPr>
      </w:pPr>
      <w:bookmarkStart w:id="83" w:name="pr374"/>
      <w:bookmarkStart w:id="84" w:name="pr375"/>
      <w:bookmarkStart w:id="85" w:name="pr376"/>
      <w:bookmarkStart w:id="86" w:name="pr377"/>
      <w:bookmarkStart w:id="87" w:name="pr378"/>
      <w:bookmarkStart w:id="88" w:name="pr379"/>
      <w:bookmarkStart w:id="89" w:name="pr380"/>
      <w:bookmarkStart w:id="90" w:name="pr381"/>
      <w:bookmarkStart w:id="91" w:name="pr382"/>
      <w:bookmarkEnd w:id="83"/>
      <w:bookmarkEnd w:id="84"/>
      <w:bookmarkEnd w:id="85"/>
      <w:bookmarkEnd w:id="86"/>
      <w:bookmarkEnd w:id="87"/>
      <w:bookmarkEnd w:id="88"/>
      <w:bookmarkEnd w:id="89"/>
      <w:bookmarkEnd w:id="90"/>
      <w:bookmarkEnd w:id="91"/>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jc w:val="center"/>
        <w:rPr>
          <w:rFonts w:ascii="Arial" w:hAnsi="Arial" w:cs="Arial"/>
          <w:color w:val="000000"/>
        </w:rPr>
      </w:pPr>
      <w:r w:rsidRPr="003F0717">
        <w:rPr>
          <w:rFonts w:ascii="Arial" w:hAnsi="Arial" w:cs="Arial"/>
          <w:b/>
          <w:bCs/>
          <w:iCs/>
          <w:color w:val="000000"/>
        </w:rPr>
        <w:t>Értelmező rendelkezések</w:t>
      </w:r>
    </w:p>
    <w:p w:rsidR="00453B7A" w:rsidRPr="003F0717" w:rsidRDefault="00453B7A" w:rsidP="00453B7A">
      <w:pPr>
        <w:pStyle w:val="NormlWeb"/>
        <w:spacing w:before="0" w:beforeAutospacing="0" w:after="0" w:afterAutospacing="0"/>
        <w:ind w:right="-82"/>
        <w:jc w:val="both"/>
        <w:rPr>
          <w:rFonts w:ascii="Arial" w:hAnsi="Arial" w:cs="Arial"/>
          <w:sz w:val="20"/>
          <w:szCs w:val="20"/>
        </w:rPr>
      </w:pPr>
    </w:p>
    <w:p w:rsidR="00453B7A" w:rsidRPr="003F0717" w:rsidRDefault="00453B7A" w:rsidP="00453B7A">
      <w:pPr>
        <w:ind w:left="136" w:right="136" w:firstLine="217"/>
        <w:jc w:val="both"/>
        <w:rPr>
          <w:rFonts w:ascii="Arial" w:hAnsi="Arial" w:cs="Arial"/>
          <w:color w:val="000000"/>
        </w:rPr>
      </w:pPr>
      <w:r w:rsidRPr="003F0717">
        <w:rPr>
          <w:rFonts w:ascii="Arial" w:hAnsi="Arial" w:cs="Arial"/>
          <w:b/>
          <w:bCs/>
          <w:color w:val="000000"/>
        </w:rPr>
        <w:t xml:space="preserve">203. § </w:t>
      </w:r>
      <w:r w:rsidRPr="003F0717">
        <w:rPr>
          <w:rFonts w:ascii="Arial" w:hAnsi="Arial" w:cs="Arial"/>
          <w:color w:val="000000"/>
        </w:rPr>
        <w:t xml:space="preserve">1. </w:t>
      </w:r>
      <w:r w:rsidRPr="003F0717">
        <w:rPr>
          <w:rFonts w:ascii="Arial" w:hAnsi="Arial" w:cs="Arial"/>
          <w:i/>
          <w:iCs/>
          <w:color w:val="000000"/>
        </w:rPr>
        <w:t xml:space="preserve">Audiovizuális médiaszolgáltatás: </w:t>
      </w:r>
      <w:r w:rsidR="007A005F" w:rsidRPr="003F0717">
        <w:rPr>
          <w:rFonts w:ascii="Arial" w:hAnsi="Arial" w:cs="Arial"/>
        </w:rPr>
        <w:t>hangos vagy néma mozgóképeket, állóképeket tartalmazó műsorszámokat bemutató médiaszolgáltatás.</w:t>
      </w:r>
    </w:p>
    <w:p w:rsidR="00453B7A" w:rsidRPr="003F0717" w:rsidRDefault="00453B7A" w:rsidP="00453B7A">
      <w:pPr>
        <w:ind w:left="136" w:firstLine="217"/>
        <w:jc w:val="both"/>
        <w:rPr>
          <w:rFonts w:ascii="Arial" w:hAnsi="Arial" w:cs="Arial"/>
          <w:color w:val="000000"/>
        </w:rPr>
      </w:pPr>
      <w:r w:rsidRPr="003F0717">
        <w:rPr>
          <w:rFonts w:ascii="Arial" w:hAnsi="Arial" w:cs="Arial"/>
          <w:color w:val="000000"/>
        </w:rPr>
        <w:t xml:space="preserve">2. </w:t>
      </w:r>
      <w:r w:rsidRPr="003F0717">
        <w:rPr>
          <w:rFonts w:ascii="Arial" w:hAnsi="Arial" w:cs="Arial"/>
          <w:i/>
          <w:iCs/>
          <w:color w:val="000000"/>
        </w:rPr>
        <w:t xml:space="preserve">Átviteli rendszer, </w:t>
      </w:r>
      <w:r w:rsidRPr="003F0717">
        <w:rPr>
          <w:rFonts w:ascii="Arial" w:hAnsi="Arial" w:cs="Arial"/>
          <w:color w:val="000000"/>
        </w:rPr>
        <w:t>a televízió vagy rádió műsorjeleknek az analóg vagy digitális műsorterjesztését szolgáló műszaki eljárások, elektronikus hírközlési és más eszközök rendszere, amely a műsorterjesztés alkalmazott átviteli közegéhez - így különösen a levegőhöz és rádiófrekvenciához, vákuumhoz, koaxiális vezetékhez, sodrott érpárú vezetékhez, üvegszálas vezetékhez - kapcsolódik.</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3. </w:t>
      </w:r>
      <w:r w:rsidRPr="003F0717">
        <w:rPr>
          <w:rFonts w:ascii="Arial" w:hAnsi="Arial" w:cs="Arial"/>
          <w:i/>
          <w:iCs/>
          <w:color w:val="000000"/>
        </w:rPr>
        <w:t>Befolyásoló részesedés:</w:t>
      </w:r>
    </w:p>
    <w:p w:rsidR="00453B7A" w:rsidRPr="003F0717" w:rsidRDefault="00453B7A" w:rsidP="00453B7A">
      <w:pPr>
        <w:ind w:left="136" w:right="136" w:firstLine="217"/>
        <w:jc w:val="both"/>
        <w:rPr>
          <w:rFonts w:ascii="Arial" w:hAnsi="Arial" w:cs="Arial"/>
          <w:color w:val="000000"/>
        </w:rPr>
      </w:pPr>
      <w:bookmarkStart w:id="92" w:name="pr1855"/>
      <w:bookmarkEnd w:id="92"/>
      <w:r w:rsidRPr="003F0717">
        <w:rPr>
          <w:rFonts w:ascii="Arial" w:hAnsi="Arial" w:cs="Arial"/>
          <w:i/>
          <w:iCs/>
          <w:color w:val="000000"/>
        </w:rPr>
        <w:t xml:space="preserve">a) </w:t>
      </w:r>
      <w:r w:rsidRPr="003F0717">
        <w:rPr>
          <w:rFonts w:ascii="Arial" w:hAnsi="Arial" w:cs="Arial"/>
          <w:color w:val="000000"/>
        </w:rPr>
        <w:t>olyan közvetlen és közvetett tulajdon egy vállalkozásban, amely összességében a vagyoni vagy a szavazati jogok huszonöt százalékát meghaladó mértékű befolyást biztosít; a közeli hozzátartozók közvetlen és közvetett tulajdoni részesedését egybe kell számítani,</w:t>
      </w:r>
    </w:p>
    <w:p w:rsidR="00453B7A" w:rsidRPr="003F0717" w:rsidRDefault="00453B7A" w:rsidP="00453B7A">
      <w:pPr>
        <w:ind w:left="136" w:right="136" w:firstLine="217"/>
        <w:jc w:val="both"/>
        <w:rPr>
          <w:rFonts w:ascii="Arial" w:hAnsi="Arial" w:cs="Arial"/>
          <w:color w:val="000000"/>
        </w:rPr>
      </w:pPr>
      <w:bookmarkStart w:id="93" w:name="pr1856"/>
      <w:bookmarkEnd w:id="93"/>
      <w:r w:rsidRPr="003F0717">
        <w:rPr>
          <w:rFonts w:ascii="Arial" w:hAnsi="Arial" w:cs="Arial"/>
          <w:i/>
          <w:iCs/>
          <w:color w:val="000000"/>
        </w:rPr>
        <w:t xml:space="preserve">b) </w:t>
      </w:r>
      <w:r w:rsidRPr="003F0717">
        <w:rPr>
          <w:rFonts w:ascii="Arial" w:hAnsi="Arial" w:cs="Arial"/>
          <w:color w:val="000000"/>
        </w:rPr>
        <w:t>olyan helyzet, amely a vállalkozásban szerződés, alapító okirat (alapszabály), vagy elsőbbségi részvény alapján, a döntéshozó, vagy a felügyelő szervek tagjai kinevezése (elmozdítása) útján, vagy egyéb módon jelentős befolyást tesz lehetővé.</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15. </w:t>
      </w:r>
      <w:r w:rsidRPr="003F0717">
        <w:rPr>
          <w:rFonts w:ascii="Arial" w:hAnsi="Arial" w:cs="Arial"/>
          <w:i/>
          <w:iCs/>
          <w:color w:val="000000"/>
        </w:rPr>
        <w:t xml:space="preserve">Helyi médiaszolgáltatás: </w:t>
      </w:r>
      <w:r w:rsidRPr="003F0717">
        <w:rPr>
          <w:rFonts w:ascii="Arial" w:hAnsi="Arial" w:cs="Arial"/>
          <w:color w:val="000000"/>
        </w:rPr>
        <w:t>az a médiaszolgáltatás, amelynek vételkörzetében éves átlagban legfeljebb százezer lakos vagy egy városon belül legfeljebb ötszázezer lakos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21. </w:t>
      </w:r>
      <w:r w:rsidRPr="003F0717">
        <w:rPr>
          <w:rFonts w:ascii="Arial" w:hAnsi="Arial" w:cs="Arial"/>
          <w:i/>
          <w:iCs/>
          <w:color w:val="000000"/>
        </w:rPr>
        <w:t xml:space="preserve">Képújság: </w:t>
      </w:r>
      <w:r w:rsidRPr="003F0717">
        <w:rPr>
          <w:rFonts w:ascii="Arial" w:hAnsi="Arial" w:cs="Arial"/>
        </w:rPr>
        <w:t>lineáris audiovizuális médiaszolgáltatásban közzétett olyan műsorszám, amely elsősorban szöveges információközlésre szolgál, illetőleg emellett állóképet, mozgóképet, hangot, vagy számítógépes grafikát is tartalmazhat.</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23. </w:t>
      </w:r>
      <w:r w:rsidRPr="003F0717">
        <w:rPr>
          <w:rFonts w:ascii="Arial" w:hAnsi="Arial" w:cs="Arial"/>
          <w:i/>
          <w:iCs/>
          <w:color w:val="000000"/>
        </w:rPr>
        <w:t xml:space="preserve">Kiegészítő médiaszolgáltatás: </w:t>
      </w:r>
      <w:r w:rsidRPr="003F0717">
        <w:rPr>
          <w:rFonts w:ascii="Arial" w:hAnsi="Arial" w:cs="Arial"/>
          <w:color w:val="000000"/>
        </w:rPr>
        <w:t>tartalomszolgáltatást is magában foglaló mindazon szolgáltatás, amelyet műsorterjesztő rendszeren továbbítanak, és amely nem minősül sem médiaszolgáltatásnak, sem elektronikus hírközlési szolgáltatásnak. Kiegészítő médiaszolgáltatás például az elektronikus műsorkalauz.</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25. </w:t>
      </w:r>
      <w:r w:rsidRPr="003F0717">
        <w:rPr>
          <w:rFonts w:ascii="Arial" w:hAnsi="Arial" w:cs="Arial"/>
          <w:i/>
          <w:iCs/>
          <w:color w:val="000000"/>
        </w:rPr>
        <w:t xml:space="preserve">Körzeti médiaszolgáltatás: </w:t>
      </w:r>
      <w:r w:rsidRPr="003F0717">
        <w:rPr>
          <w:rFonts w:ascii="Arial" w:hAnsi="Arial" w:cs="Arial"/>
          <w:color w:val="000000"/>
        </w:rPr>
        <w:t>az a médiaszolgáltatás, amelynek vételkörzete meghaladja a helyi médiaszolgáltatás vételkörzetét, de vételkörzetében az ország lakosságának kevesebb, mint a fele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36. </w:t>
      </w:r>
      <w:r w:rsidRPr="003F0717">
        <w:rPr>
          <w:rFonts w:ascii="Arial" w:hAnsi="Arial" w:cs="Arial"/>
          <w:i/>
          <w:iCs/>
          <w:color w:val="000000"/>
        </w:rPr>
        <w:t xml:space="preserve">Lineáris médiaszolgáltatás: </w:t>
      </w:r>
      <w:r w:rsidRPr="003F0717">
        <w:rPr>
          <w:rFonts w:ascii="Arial" w:hAnsi="Arial" w:cs="Arial"/>
          <w:color w:val="000000"/>
        </w:rPr>
        <w:t>a médiaszolgáltató által nyújtott, műsorszámok műsorrend alapján történő egyidejű megtekintését, illetve meghallgatását lehetővé tevő médiaszolgáltatás.</w:t>
      </w:r>
    </w:p>
    <w:p w:rsidR="00453B7A" w:rsidRPr="003F0717" w:rsidRDefault="00453B7A" w:rsidP="00453B7A">
      <w:pPr>
        <w:ind w:left="136" w:right="136" w:firstLine="217"/>
        <w:jc w:val="both"/>
        <w:rPr>
          <w:rFonts w:ascii="Arial" w:hAnsi="Arial" w:cs="Arial"/>
          <w:color w:val="000000"/>
        </w:rPr>
      </w:pPr>
      <w:r w:rsidRPr="003F0717">
        <w:rPr>
          <w:rFonts w:ascii="Arial" w:hAnsi="Arial" w:cs="Arial"/>
        </w:rPr>
        <w:t xml:space="preserve">40. </w:t>
      </w:r>
      <w:r w:rsidRPr="003F0717">
        <w:rPr>
          <w:rFonts w:ascii="Arial" w:hAnsi="Arial" w:cs="Arial"/>
          <w:i/>
          <w:iCs/>
        </w:rPr>
        <w:t xml:space="preserve">Médiaszolgáltatás: </w:t>
      </w:r>
      <w:r w:rsidR="00EF7460" w:rsidRPr="003F0717">
        <w:rPr>
          <w:rFonts w:ascii="Arial" w:hAnsi="Arial" w:cs="Arial"/>
        </w:rPr>
        <w:t xml:space="preserve">az </w:t>
      </w:r>
      <w:hyperlink r:id="rId14" w:history="1">
        <w:r w:rsidR="00EF7460" w:rsidRPr="003F0717">
          <w:rPr>
            <w:rStyle w:val="Hiperhivatkozs"/>
            <w:rFonts w:ascii="Arial" w:hAnsi="Arial" w:cs="Arial"/>
            <w:color w:val="auto"/>
            <w:u w:val="none"/>
          </w:rPr>
          <w:t>Európai Unió működéséről szóló szerződés 56.</w:t>
        </w:r>
      </w:hyperlink>
      <w:r w:rsidR="00EF7460" w:rsidRPr="003F0717">
        <w:rPr>
          <w:rFonts w:ascii="Arial" w:hAnsi="Arial" w:cs="Arial"/>
        </w:rPr>
        <w:t xml:space="preserve"> és </w:t>
      </w:r>
      <w:hyperlink r:id="rId15" w:history="1">
        <w:r w:rsidR="00EF7460" w:rsidRPr="003F0717">
          <w:rPr>
            <w:rStyle w:val="Hiperhivatkozs"/>
            <w:rFonts w:ascii="Arial" w:hAnsi="Arial" w:cs="Arial"/>
            <w:color w:val="auto"/>
            <w:u w:val="none"/>
          </w:rPr>
          <w:t>57. cikkében</w:t>
        </w:r>
      </w:hyperlink>
      <w:r w:rsidR="00EF7460" w:rsidRPr="003F0717">
        <w:rPr>
          <w:rFonts w:ascii="Arial" w:hAnsi="Arial" w:cs="Arial"/>
        </w:rPr>
        <w:t xml:space="preserve"> meghatározott, önálló, üzletszerűen - rendszeresen, nyereség elérése érdekében, gazdasági kockázatvállalás mellett - végzett gazdasági szolgáltatás, amelyért egy médiaszolgáltató szerkesztői felelősséget visel, amelynek elsődleges célja műsorszámoknak tájékoztatás, szórakoztatás vagy oktatás céljából a nyilvánossághoz való eljuttatása valamely elektronikus hírközlő hálózaton keresztül.</w:t>
      </w:r>
    </w:p>
    <w:p w:rsidR="00453B7A" w:rsidRPr="003F0717" w:rsidRDefault="00453B7A" w:rsidP="00453B7A">
      <w:pPr>
        <w:ind w:left="136" w:right="136" w:firstLine="217"/>
        <w:jc w:val="both"/>
        <w:rPr>
          <w:rFonts w:ascii="Arial" w:hAnsi="Arial" w:cs="Arial"/>
          <w:color w:val="000000"/>
        </w:rPr>
      </w:pPr>
      <w:bookmarkStart w:id="94" w:name="pr1920"/>
      <w:bookmarkEnd w:id="94"/>
      <w:r w:rsidRPr="003F0717">
        <w:rPr>
          <w:rFonts w:ascii="Arial" w:hAnsi="Arial" w:cs="Arial"/>
          <w:color w:val="000000"/>
        </w:rPr>
        <w:t xml:space="preserve">41. </w:t>
      </w:r>
      <w:r w:rsidRPr="003F0717">
        <w:rPr>
          <w:rFonts w:ascii="Arial" w:hAnsi="Arial" w:cs="Arial"/>
          <w:i/>
          <w:iCs/>
          <w:color w:val="000000"/>
        </w:rPr>
        <w:t xml:space="preserve">Médiaszolgáltató: </w:t>
      </w:r>
      <w:r w:rsidRPr="003F0717">
        <w:rPr>
          <w:rFonts w:ascii="Arial" w:hAnsi="Arial" w:cs="Arial"/>
          <w:color w:val="000000"/>
        </w:rPr>
        <w:t>az a természetes vagy jogi személy, illetve jogi személyiséggel nem rendelkező gazdasági társaság, aki vagy amely szerkesztői felelősséggel rendelkezik a médiaszolgáltatás tartalmának megválasztásáért, és meghatározza annak összeállítását. A szerkesztői felelősség a médiatartalom kiválasztása és összeállítása során megvalósuló tényleges ellenőrzésért való felelősséget jelenti, és nem eredményez szükségszerűen jogi felelősséget a médiaszolgáltatás tekintetében.</w:t>
      </w:r>
    </w:p>
    <w:p w:rsidR="00453B7A" w:rsidRPr="003F0717" w:rsidRDefault="00453B7A" w:rsidP="00453B7A">
      <w:pPr>
        <w:ind w:left="136" w:right="136" w:firstLine="217"/>
        <w:jc w:val="both"/>
        <w:rPr>
          <w:rFonts w:ascii="Arial" w:hAnsi="Arial" w:cs="Arial"/>
          <w:color w:val="000000"/>
        </w:rPr>
      </w:pPr>
      <w:bookmarkStart w:id="95" w:name="pr1921"/>
      <w:bookmarkEnd w:id="95"/>
      <w:r w:rsidRPr="003F0717">
        <w:rPr>
          <w:rFonts w:ascii="Arial" w:hAnsi="Arial" w:cs="Arial"/>
          <w:color w:val="000000"/>
        </w:rPr>
        <w:t xml:space="preserve">42. </w:t>
      </w:r>
      <w:r w:rsidRPr="003F0717">
        <w:rPr>
          <w:rFonts w:ascii="Arial" w:hAnsi="Arial" w:cs="Arial"/>
          <w:i/>
          <w:iCs/>
          <w:color w:val="000000"/>
        </w:rPr>
        <w:t xml:space="preserve">Médiatartalom: </w:t>
      </w:r>
      <w:r w:rsidRPr="003F0717">
        <w:rPr>
          <w:rFonts w:ascii="Arial" w:hAnsi="Arial" w:cs="Arial"/>
          <w:color w:val="000000"/>
        </w:rPr>
        <w:t>valamennyi médiaszolgáltatás során, valamint sajtótermék által kínált tartalom.</w:t>
      </w:r>
    </w:p>
    <w:p w:rsidR="00453B7A" w:rsidRPr="003F0717" w:rsidRDefault="00453B7A" w:rsidP="00453B7A">
      <w:pPr>
        <w:ind w:left="136" w:right="136" w:firstLine="217"/>
        <w:jc w:val="both"/>
        <w:rPr>
          <w:rFonts w:ascii="Arial" w:hAnsi="Arial" w:cs="Arial"/>
          <w:color w:val="000000"/>
        </w:rPr>
      </w:pPr>
      <w:bookmarkStart w:id="96" w:name="pr1922"/>
      <w:bookmarkEnd w:id="96"/>
      <w:r w:rsidRPr="003F0717">
        <w:rPr>
          <w:rFonts w:ascii="Arial" w:hAnsi="Arial" w:cs="Arial"/>
          <w:color w:val="000000"/>
        </w:rPr>
        <w:t xml:space="preserve">43. </w:t>
      </w:r>
      <w:r w:rsidRPr="003F0717">
        <w:rPr>
          <w:rFonts w:ascii="Arial" w:hAnsi="Arial" w:cs="Arial"/>
          <w:i/>
          <w:iCs/>
          <w:color w:val="000000"/>
        </w:rPr>
        <w:t xml:space="preserve">Médiatartalom-szolgáltató: </w:t>
      </w:r>
      <w:r w:rsidRPr="003F0717">
        <w:rPr>
          <w:rFonts w:ascii="Arial" w:hAnsi="Arial" w:cs="Arial"/>
          <w:color w:val="000000"/>
        </w:rPr>
        <w:t>a médiaszolgáltató, illetve bármely médiatartalom szolgáltatója.</w:t>
      </w:r>
    </w:p>
    <w:p w:rsidR="00453B7A" w:rsidRPr="003F0717" w:rsidRDefault="00453B7A" w:rsidP="00453B7A">
      <w:pPr>
        <w:ind w:left="136" w:right="136" w:firstLine="217"/>
        <w:jc w:val="both"/>
        <w:rPr>
          <w:rFonts w:ascii="Arial" w:hAnsi="Arial" w:cs="Arial"/>
          <w:color w:val="000000"/>
        </w:rPr>
      </w:pPr>
      <w:bookmarkStart w:id="97" w:name="pr1923"/>
      <w:bookmarkEnd w:id="97"/>
      <w:r w:rsidRPr="003F0717">
        <w:rPr>
          <w:rFonts w:ascii="Arial" w:hAnsi="Arial" w:cs="Arial"/>
          <w:color w:val="000000"/>
        </w:rPr>
        <w:t xml:space="preserve">44. </w:t>
      </w:r>
      <w:r w:rsidRPr="003F0717">
        <w:rPr>
          <w:rFonts w:ascii="Arial" w:hAnsi="Arial" w:cs="Arial"/>
          <w:i/>
          <w:iCs/>
          <w:color w:val="000000"/>
        </w:rPr>
        <w:t xml:space="preserve">Műsor: </w:t>
      </w:r>
      <w:r w:rsidRPr="003F0717">
        <w:rPr>
          <w:rFonts w:ascii="Arial" w:hAnsi="Arial" w:cs="Arial"/>
          <w:color w:val="000000"/>
        </w:rPr>
        <w:t>rádiós, illetve audiovizuális műsorszámok megszerkesztett és nyilvánosan, folyamatosan közzétett sorozata.</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45. </w:t>
      </w:r>
      <w:r w:rsidRPr="003F0717">
        <w:rPr>
          <w:rFonts w:ascii="Arial" w:hAnsi="Arial" w:cs="Arial"/>
          <w:i/>
          <w:iCs/>
          <w:color w:val="000000"/>
        </w:rPr>
        <w:t xml:space="preserve">Műsorelőzetes: </w:t>
      </w:r>
      <w:r w:rsidRPr="003F0717">
        <w:rPr>
          <w:rFonts w:ascii="Arial" w:hAnsi="Arial" w:cs="Arial"/>
          <w:color w:val="000000"/>
        </w:rPr>
        <w:t>olyan műsorszám, amely a médiaszolgáltató által későbbi időpontban közzétenni kívánt más műsorszámot, műsorszámokat mutat be, ismertet vagy népszerűsít.</w:t>
      </w:r>
    </w:p>
    <w:p w:rsidR="00453B7A" w:rsidRPr="003F0717" w:rsidRDefault="00453B7A" w:rsidP="00453B7A">
      <w:pPr>
        <w:ind w:left="136" w:right="136" w:firstLine="217"/>
        <w:jc w:val="both"/>
        <w:rPr>
          <w:rFonts w:ascii="Arial" w:hAnsi="Arial" w:cs="Arial"/>
          <w:color w:val="000000"/>
        </w:rPr>
      </w:pPr>
      <w:bookmarkStart w:id="98" w:name="pr1925"/>
      <w:bookmarkEnd w:id="98"/>
      <w:r w:rsidRPr="003F0717">
        <w:rPr>
          <w:rFonts w:ascii="Arial" w:hAnsi="Arial" w:cs="Arial"/>
          <w:color w:val="000000"/>
        </w:rPr>
        <w:t xml:space="preserve">46. </w:t>
      </w:r>
      <w:r w:rsidRPr="003F0717">
        <w:rPr>
          <w:rFonts w:ascii="Arial" w:hAnsi="Arial" w:cs="Arial"/>
          <w:i/>
          <w:iCs/>
          <w:color w:val="000000"/>
        </w:rPr>
        <w:t xml:space="preserve">Műsoridő: </w:t>
      </w:r>
      <w:r w:rsidRPr="003F0717">
        <w:rPr>
          <w:rFonts w:ascii="Arial" w:hAnsi="Arial" w:cs="Arial"/>
          <w:color w:val="000000"/>
        </w:rPr>
        <w:t>a médiaszolgáltatásban - valamely meghatározott időszak folyamán - folyamatosan közzétett műsorszámok együttes időtartama.</w:t>
      </w:r>
    </w:p>
    <w:p w:rsidR="00453B7A" w:rsidRPr="003F0717" w:rsidRDefault="00453B7A" w:rsidP="00453B7A">
      <w:pPr>
        <w:ind w:left="136" w:right="136" w:firstLine="217"/>
        <w:jc w:val="both"/>
        <w:rPr>
          <w:rFonts w:ascii="Arial" w:hAnsi="Arial" w:cs="Arial"/>
          <w:color w:val="000000"/>
        </w:rPr>
      </w:pPr>
      <w:bookmarkStart w:id="99" w:name="pr1926"/>
      <w:bookmarkEnd w:id="99"/>
      <w:r w:rsidRPr="003F0717">
        <w:rPr>
          <w:rFonts w:ascii="Arial" w:hAnsi="Arial" w:cs="Arial"/>
          <w:color w:val="000000"/>
        </w:rPr>
        <w:t xml:space="preserve">47. </w:t>
      </w:r>
      <w:r w:rsidRPr="003F0717">
        <w:rPr>
          <w:rFonts w:ascii="Arial" w:hAnsi="Arial" w:cs="Arial"/>
          <w:i/>
          <w:iCs/>
          <w:color w:val="000000"/>
        </w:rPr>
        <w:t xml:space="preserve">Műsorszám: </w:t>
      </w:r>
      <w:r w:rsidR="00EF7460" w:rsidRPr="003F0717">
        <w:rPr>
          <w:rFonts w:ascii="Arial" w:hAnsi="Arial" w:cs="Arial"/>
        </w:rPr>
        <w:t>hangok, illetőleg hangos vagy néma mozgóképek, állóképek sorozata, mely egy médiaszolgáltató által kialakított műsorrendben vagy műsorkínálatban önálló egységet alkot, és amelynek formája és tartalma a rádiós vagy televíziós médiaszolgáltatáséhoz hasonlítható</w:t>
      </w:r>
      <w:r w:rsidRPr="003F0717">
        <w:rPr>
          <w:rFonts w:ascii="Arial" w:hAnsi="Arial" w:cs="Arial"/>
          <w:color w:val="000000"/>
        </w:rPr>
        <w:t>.</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52. </w:t>
      </w:r>
      <w:r w:rsidRPr="003F0717">
        <w:rPr>
          <w:rFonts w:ascii="Arial" w:hAnsi="Arial" w:cs="Arial"/>
          <w:i/>
          <w:iCs/>
          <w:color w:val="000000"/>
        </w:rPr>
        <w:t xml:space="preserve">Országos médiaszolgáltatás: </w:t>
      </w:r>
      <w:r w:rsidRPr="003F0717">
        <w:rPr>
          <w:rFonts w:ascii="Arial" w:hAnsi="Arial" w:cs="Arial"/>
          <w:color w:val="000000"/>
        </w:rPr>
        <w:t>az a médiaszolgáltatás, amelynek vételkörzetében Magyar</w:t>
      </w:r>
      <w:r w:rsidR="00390EBA" w:rsidRPr="003F0717">
        <w:rPr>
          <w:rFonts w:ascii="Arial" w:hAnsi="Arial" w:cs="Arial"/>
          <w:color w:val="000000"/>
        </w:rPr>
        <w:t>ország</w:t>
      </w:r>
      <w:r w:rsidRPr="003F0717">
        <w:rPr>
          <w:rFonts w:ascii="Arial" w:hAnsi="Arial" w:cs="Arial"/>
          <w:color w:val="000000"/>
        </w:rPr>
        <w:t xml:space="preserve"> lakosságának legalább ötven százaléka él.</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lastRenderedPageBreak/>
        <w:t xml:space="preserve">67. </w:t>
      </w:r>
      <w:r w:rsidRPr="003F0717">
        <w:rPr>
          <w:rFonts w:ascii="Arial" w:hAnsi="Arial" w:cs="Arial"/>
          <w:i/>
          <w:iCs/>
          <w:color w:val="000000"/>
        </w:rPr>
        <w:t xml:space="preserve">Tematikus médiaszolgáltatás: </w:t>
      </w:r>
      <w:r w:rsidRPr="003F0717">
        <w:rPr>
          <w:rFonts w:ascii="Arial" w:hAnsi="Arial" w:cs="Arial"/>
          <w:color w:val="000000"/>
        </w:rPr>
        <w:t>az a médiaszolgáltatás, amely lineáris médiaszolgáltatás esetében a napi műsoridő, lekérhető médiaszolgáltatás esetében a közzétett műsorszámok összesített időtartamának nyolcvan százalékában egymáshoz hasonló tematikájú műsorszámokat tesz közzé, mint például a hír- és politikai tájékoztató műsorszámok, a kiskorúaknak szóló műsorszámok, a sportműsorszámok, a zenei műsorszámok, ismeretterjesztő műsorszámok, valamely életmódot bemutató műsorszámok.</w:t>
      </w:r>
    </w:p>
    <w:p w:rsidR="00453B7A" w:rsidRPr="003F0717" w:rsidRDefault="00453B7A" w:rsidP="00453B7A">
      <w:pPr>
        <w:ind w:left="136" w:right="136" w:firstLine="217"/>
        <w:jc w:val="both"/>
        <w:rPr>
          <w:rFonts w:ascii="Arial" w:hAnsi="Arial" w:cs="Arial"/>
          <w:color w:val="000000"/>
        </w:rPr>
      </w:pPr>
      <w:r w:rsidRPr="003F0717">
        <w:rPr>
          <w:rFonts w:ascii="Arial" w:hAnsi="Arial" w:cs="Arial"/>
          <w:color w:val="000000"/>
        </w:rPr>
        <w:t xml:space="preserve">71. </w:t>
      </w:r>
      <w:r w:rsidRPr="003F0717">
        <w:rPr>
          <w:rFonts w:ascii="Arial" w:hAnsi="Arial" w:cs="Arial"/>
          <w:i/>
          <w:iCs/>
          <w:color w:val="000000"/>
        </w:rPr>
        <w:t>Vételkörzet:</w:t>
      </w:r>
    </w:p>
    <w:p w:rsidR="00453B7A" w:rsidRPr="003F0717" w:rsidRDefault="00453B7A" w:rsidP="00453B7A">
      <w:pPr>
        <w:ind w:left="136" w:right="136" w:firstLine="217"/>
        <w:jc w:val="both"/>
        <w:rPr>
          <w:rFonts w:ascii="Arial" w:hAnsi="Arial" w:cs="Arial"/>
          <w:color w:val="000000"/>
        </w:rPr>
      </w:pPr>
      <w:bookmarkStart w:id="100" w:name="pr1951"/>
      <w:bookmarkEnd w:id="100"/>
      <w:r w:rsidRPr="003F0717">
        <w:rPr>
          <w:rFonts w:ascii="Arial" w:hAnsi="Arial" w:cs="Arial"/>
          <w:i/>
          <w:iCs/>
          <w:color w:val="000000"/>
        </w:rPr>
        <w:t xml:space="preserve">a) </w:t>
      </w:r>
      <w:r w:rsidRPr="003F0717">
        <w:rPr>
          <w:rFonts w:ascii="Arial" w:hAnsi="Arial" w:cs="Arial"/>
          <w:color w:val="000000"/>
        </w:rPr>
        <w:t>műsorszórás és műholdas műsorterjesztés révén végzett, előfizetői díj fizetése nélkül hozzáférhető médiaszolgáltatás esetében azon a földrajzilag meghatározható területen élő lakosság száma, amelyen a műsor közzétételét megvalósító műsorszóró szolgáltatás hasznos jeleinek szintje és az interferenciavédelem számított mértéke eléri a Nemzetközi Távközlési Egyesület érvényes ajánlásaiban meghatározott rninimális értéket,</w:t>
      </w:r>
    </w:p>
    <w:p w:rsidR="00453B7A" w:rsidRPr="003F0717" w:rsidRDefault="00453B7A" w:rsidP="00453B7A">
      <w:pPr>
        <w:ind w:left="136" w:right="136" w:firstLine="217"/>
        <w:jc w:val="both"/>
        <w:rPr>
          <w:rFonts w:ascii="Arial" w:hAnsi="Arial" w:cs="Arial"/>
          <w:color w:val="000000"/>
        </w:rPr>
      </w:pPr>
      <w:bookmarkStart w:id="101" w:name="pr1952"/>
      <w:bookmarkEnd w:id="101"/>
      <w:r w:rsidRPr="003F0717">
        <w:rPr>
          <w:rFonts w:ascii="Arial" w:hAnsi="Arial" w:cs="Arial"/>
          <w:i/>
          <w:iCs/>
          <w:color w:val="000000"/>
        </w:rPr>
        <w:t xml:space="preserve">b) </w:t>
      </w:r>
      <w:r w:rsidRPr="003F0717">
        <w:rPr>
          <w:rFonts w:ascii="Arial" w:hAnsi="Arial" w:cs="Arial"/>
          <w:color w:val="000000"/>
        </w:rPr>
        <w:t>más műsorterjesztő átviteli rendszerrel végzett, előfizetői díj fizetése nélkül hozzáférhető médiaszolgáltatás esetében az átviteli rendszerhez csatlakoztatott háztartások száma és a Központi Statisztikai Hivatal által meghatározott, egy háztartásban átlagosan élők számának szorzata, vagy</w:t>
      </w:r>
    </w:p>
    <w:p w:rsidR="00453B7A" w:rsidRPr="003F0717" w:rsidRDefault="00453B7A" w:rsidP="007A005F">
      <w:pPr>
        <w:ind w:left="136" w:right="136" w:firstLine="217"/>
        <w:jc w:val="both"/>
        <w:rPr>
          <w:rFonts w:ascii="Arial" w:hAnsi="Arial" w:cs="Arial"/>
          <w:color w:val="000000"/>
        </w:rPr>
      </w:pPr>
      <w:bookmarkStart w:id="102" w:name="pr1953"/>
      <w:bookmarkEnd w:id="102"/>
      <w:r w:rsidRPr="003F0717">
        <w:rPr>
          <w:rFonts w:ascii="Arial" w:hAnsi="Arial" w:cs="Arial"/>
          <w:i/>
          <w:iCs/>
          <w:color w:val="000000"/>
        </w:rPr>
        <w:t xml:space="preserve">c) </w:t>
      </w:r>
      <w:r w:rsidRPr="003F0717">
        <w:rPr>
          <w:rFonts w:ascii="Arial" w:hAnsi="Arial" w:cs="Arial"/>
          <w:color w:val="000000"/>
        </w:rPr>
        <w:t>előfizetői díj fizetése ellenében hozzáférhető médiaszolgáltatások esetében az adott médiaszolgáltatásra előfizetett vagy az adott médiaszolgáltatást tartalmazó műsorterjesztési szolgáltatásra előfizetett háztartások száma és a Központi Statisztikai Hivatal által meghatározott, egy háztartásban átlagosan élők számának szorzata.</w:t>
      </w:r>
    </w:p>
    <w:p w:rsidR="00453B7A" w:rsidRPr="003F0717" w:rsidRDefault="00453B7A" w:rsidP="007A005F">
      <w:pPr>
        <w:ind w:left="136" w:right="136" w:firstLine="217"/>
        <w:jc w:val="both"/>
        <w:rPr>
          <w:rFonts w:ascii="Arial" w:hAnsi="Arial" w:cs="Arial"/>
          <w:color w:val="000000"/>
        </w:rPr>
      </w:pPr>
    </w:p>
    <w:p w:rsidR="007D1A7A" w:rsidRPr="003F0717" w:rsidRDefault="007A005F" w:rsidP="007A005F">
      <w:pPr>
        <w:jc w:val="both"/>
        <w:rPr>
          <w:rFonts w:ascii="Arial" w:hAnsi="Arial" w:cs="Arial"/>
        </w:rPr>
      </w:pPr>
      <w:r w:rsidRPr="003F0717">
        <w:rPr>
          <w:rFonts w:ascii="Arial" w:hAnsi="Arial" w:cs="Arial"/>
          <w:b/>
          <w:bCs/>
          <w:color w:val="000000"/>
        </w:rPr>
        <w:t>155. §</w:t>
      </w:r>
      <w:r w:rsidRPr="003F0717">
        <w:rPr>
          <w:rFonts w:ascii="Arial" w:hAnsi="Arial" w:cs="Arial"/>
          <w:color w:val="000000"/>
        </w:rPr>
        <w:t xml:space="preserve"> (10) A médiaszolgáltatónak a műsorára vonatkozó hiteles dokumentációt - ideértve a teljes médiaszolgáltatás kimenőjelének teljes rögzítését - a közzétételt, lekérhető médiaszolgáltatás esetén az elérhetővé tétel utolsó napját követő hatvan napig meg kell őriznie. Hatósági ellenőrzés érdekében a Hatóság - a megőrzésre előírt határidőn belül - kötelezheti a médiaszolgáltatót a műsorára vonatkozó hiteles dokumentáció haladéktalan és térítésmentes átadására. A médiaszolgáltatással kapcsolatosan megindított hatósági eljárás, illetve jogvita esetén a médiaszolgáltatónak a dokumentációt az eljárás jogerős befejezését követő egy évig kell megőriznie.</w:t>
      </w:r>
    </w:p>
    <w:sectPr w:rsidR="007D1A7A" w:rsidRPr="003F0717" w:rsidSect="00453B7A">
      <w:headerReference w:type="defaul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381" w:rsidRDefault="00A05381">
      <w:r>
        <w:separator/>
      </w:r>
    </w:p>
  </w:endnote>
  <w:endnote w:type="continuationSeparator" w:id="0">
    <w:p w:rsidR="00A05381" w:rsidRDefault="00A0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Pr="003F0717" w:rsidRDefault="00A05381">
    <w:pPr>
      <w:pStyle w:val="llb"/>
      <w:jc w:val="right"/>
      <w:rPr>
        <w:rFonts w:ascii="Arial" w:hAnsi="Arial" w:cs="Arial"/>
      </w:rPr>
    </w:pPr>
    <w:r w:rsidRPr="003F0717">
      <w:rPr>
        <w:rFonts w:ascii="Arial" w:hAnsi="Arial" w:cs="Arial"/>
      </w:rPr>
      <w:fldChar w:fldCharType="begin"/>
    </w:r>
    <w:r w:rsidRPr="003F0717">
      <w:rPr>
        <w:rFonts w:ascii="Arial" w:hAnsi="Arial" w:cs="Arial"/>
      </w:rPr>
      <w:instrText xml:space="preserve"> PAGE   \* MERGEFORMAT </w:instrText>
    </w:r>
    <w:r w:rsidRPr="003F0717">
      <w:rPr>
        <w:rFonts w:ascii="Arial" w:hAnsi="Arial" w:cs="Arial"/>
      </w:rPr>
      <w:fldChar w:fldCharType="separate"/>
    </w:r>
    <w:r w:rsidR="00045D65">
      <w:rPr>
        <w:rFonts w:ascii="Arial" w:hAnsi="Arial" w:cs="Arial"/>
        <w:noProof/>
      </w:rPr>
      <w:t>17</w:t>
    </w:r>
    <w:r w:rsidRPr="003F0717">
      <w:rPr>
        <w:rFonts w:ascii="Arial" w:hAnsi="Arial" w:cs="Arial"/>
      </w:rPr>
      <w:fldChar w:fldCharType="end"/>
    </w:r>
  </w:p>
  <w:p w:rsidR="00A05381" w:rsidRDefault="00A0538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381" w:rsidRDefault="00A05381">
      <w:r>
        <w:separator/>
      </w:r>
    </w:p>
  </w:footnote>
  <w:footnote w:type="continuationSeparator" w:id="0">
    <w:p w:rsidR="00A05381" w:rsidRDefault="00A05381">
      <w:r>
        <w:continuationSeparator/>
      </w:r>
    </w:p>
  </w:footnote>
  <w:footnote w:id="1">
    <w:p w:rsidR="00A05381" w:rsidRPr="00EF36B8" w:rsidRDefault="00A05381"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médiaszolgáltatási díj a Központi Statisztikai Hivatal által megállapított fogyasztói árindex mértékével megfelelő arányban évente korrigálásra kerül</w:t>
      </w:r>
    </w:p>
  </w:footnote>
  <w:footnote w:id="2">
    <w:p w:rsidR="00A05381" w:rsidRPr="00EF36B8" w:rsidRDefault="00A05381"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bázisdíj a Központi Statisztikai Hivatal által megállapított fogyasztói árindex mértékével megfelelő arányban évente korrigálásra kerül.</w:t>
      </w:r>
    </w:p>
  </w:footnote>
  <w:footnote w:id="3">
    <w:p w:rsidR="00A05381" w:rsidRPr="00EF36B8" w:rsidRDefault="00A05381"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minimális médiaszolgáltatási díj a Központi Statisztikai Hivatal által megállapított fogyasztói árindex mértékével megfelelő arányban évente korrigálásra kerül.</w:t>
      </w:r>
    </w:p>
    <w:p w:rsidR="00A05381" w:rsidRDefault="00A05381">
      <w:pPr>
        <w:pStyle w:val="Lbjegyzetszveg"/>
      </w:pPr>
    </w:p>
  </w:footnote>
  <w:footnote w:id="4">
    <w:p w:rsidR="00A05381" w:rsidRPr="00EF36B8" w:rsidRDefault="00A05381" w:rsidP="0012759A">
      <w:pPr>
        <w:pStyle w:val="Lbjegyzetszveg"/>
        <w:jc w:val="both"/>
        <w:rPr>
          <w:rFonts w:ascii="Franklin Gothic Book" w:hAnsi="Franklin Gothic Book"/>
          <w:sz w:val="18"/>
          <w:szCs w:val="18"/>
        </w:rPr>
      </w:pPr>
      <w:r w:rsidRPr="00EF36B8">
        <w:rPr>
          <w:rStyle w:val="Lbjegyzet-hivatkozs"/>
          <w:rFonts w:ascii="Franklin Gothic Book" w:hAnsi="Franklin Gothic Book"/>
          <w:sz w:val="18"/>
          <w:szCs w:val="18"/>
        </w:rPr>
        <w:footnoteRef/>
      </w:r>
      <w:r w:rsidRPr="00EF36B8">
        <w:rPr>
          <w:rFonts w:ascii="Franklin Gothic Book" w:hAnsi="Franklin Gothic Book"/>
          <w:sz w:val="18"/>
          <w:szCs w:val="18"/>
        </w:rPr>
        <w:t xml:space="preserve"> </w:t>
      </w:r>
      <w:r w:rsidRPr="00EF36B8">
        <w:rPr>
          <w:rFonts w:ascii="Franklin Gothic Book" w:hAnsi="Franklin Gothic Book" w:cs="Arial"/>
          <w:sz w:val="18"/>
          <w:szCs w:val="18"/>
        </w:rPr>
        <w:t>A bázisdíj a Központi Statisztikai Hivatal által megállapított fogyasztói árindex mértékével megfelelő arányban évente korrigálásra kerül.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Pr="00853E23" w:rsidRDefault="00A05381" w:rsidP="00433DF9">
    <w:pPr>
      <w:pStyle w:val="lfej"/>
      <w:jc w:val="right"/>
    </w:pPr>
    <w:r>
      <w:rPr>
        <w:noProof/>
      </w:rPr>
      <w:drawing>
        <wp:anchor distT="0" distB="0" distL="114300" distR="114300" simplePos="0" relativeHeight="251658240" behindDoc="1" locked="0" layoutInCell="1" allowOverlap="1">
          <wp:simplePos x="0" y="0"/>
          <wp:positionH relativeFrom="margin">
            <wp:posOffset>-904875</wp:posOffset>
          </wp:positionH>
          <wp:positionV relativeFrom="page">
            <wp:posOffset>-123825</wp:posOffset>
          </wp:positionV>
          <wp:extent cx="7548245" cy="1080135"/>
          <wp:effectExtent l="0" t="0" r="0" b="5715"/>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D9C">
      <w:rPr>
        <w:rFonts w:ascii="Franklin Gothic Book" w:hAnsi="Franklin Gothic Book"/>
        <w:sz w:val="20"/>
      </w:rPr>
      <w:t>Adatbejelentő – lineáris médiaszolgáltatások bejelentésére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Default="00A05381">
    <w:pPr>
      <w:pStyle w:val="lfej"/>
    </w:pPr>
    <w:r>
      <w:rPr>
        <w:noProof/>
      </w:rPr>
      <w:drawing>
        <wp:anchor distT="0" distB="0" distL="114300" distR="114300" simplePos="0" relativeHeight="251657216" behindDoc="0" locked="0" layoutInCell="1" allowOverlap="1">
          <wp:simplePos x="0" y="0"/>
          <wp:positionH relativeFrom="margin">
            <wp:posOffset>-1268095</wp:posOffset>
          </wp:positionH>
          <wp:positionV relativeFrom="page">
            <wp:posOffset>-9525</wp:posOffset>
          </wp:positionV>
          <wp:extent cx="7561580" cy="1716405"/>
          <wp:effectExtent l="0" t="0" r="1270" b="0"/>
          <wp:wrapTopAndBottom/>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l="105" t="2757" r="-105" b="11896"/>
                  <a:stretch>
                    <a:fillRect/>
                  </a:stretch>
                </pic:blipFill>
                <pic:spPr bwMode="auto">
                  <a:xfrm>
                    <a:off x="0" y="0"/>
                    <a:ext cx="7561580" cy="1716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Pr="00061488" w:rsidRDefault="00A05381" w:rsidP="00061488">
    <w:pPr>
      <w:pStyle w:val="lfej"/>
    </w:pPr>
    <w:r>
      <w:t>1. számú melléklet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Pr="0074673D" w:rsidRDefault="00A05381" w:rsidP="00A60CAF">
    <w:pPr>
      <w:pStyle w:val="lfej"/>
      <w:ind w:left="360"/>
      <w:jc w:val="left"/>
    </w:pPr>
    <w:r w:rsidRPr="00A60CAF">
      <w:t xml:space="preserve"> </w:t>
    </w:r>
    <w:r>
      <w:t>2. számú melléklet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381" w:rsidRPr="0074673D" w:rsidRDefault="00A05381" w:rsidP="00A60CAF">
    <w:pPr>
      <w:pStyle w:val="lfej"/>
      <w:ind w:left="360"/>
      <w:jc w:val="left"/>
    </w:pPr>
    <w:r>
      <w:t>3. számú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82C"/>
    <w:multiLevelType w:val="hybridMultilevel"/>
    <w:tmpl w:val="7BAE400E"/>
    <w:lvl w:ilvl="0" w:tplc="AA588320">
      <w:start w:val="1"/>
      <w:numFmt w:val="decimal"/>
      <w:lvlText w:val="%1."/>
      <w:lvlJc w:val="left"/>
      <w:pPr>
        <w:tabs>
          <w:tab w:val="num" w:pos="360"/>
        </w:tabs>
        <w:ind w:left="36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33E0F59"/>
    <w:multiLevelType w:val="hybridMultilevel"/>
    <w:tmpl w:val="F342B73A"/>
    <w:lvl w:ilvl="0" w:tplc="040E0005">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85AB8"/>
    <w:multiLevelType w:val="singleLevel"/>
    <w:tmpl w:val="BC5C9656"/>
    <w:lvl w:ilvl="0">
      <w:start w:val="1"/>
      <w:numFmt w:val="bullet"/>
      <w:lvlText w:val=""/>
      <w:lvlJc w:val="left"/>
      <w:pPr>
        <w:tabs>
          <w:tab w:val="num" w:pos="425"/>
        </w:tabs>
        <w:ind w:left="425" w:hanging="425"/>
      </w:pPr>
      <w:rPr>
        <w:rFonts w:ascii="Symbol" w:hAnsi="Symbol" w:hint="default"/>
      </w:rPr>
    </w:lvl>
  </w:abstractNum>
  <w:abstractNum w:abstractNumId="3" w15:restartNumberingAfterBreak="0">
    <w:nsid w:val="09AE1B3B"/>
    <w:multiLevelType w:val="hybridMultilevel"/>
    <w:tmpl w:val="AD2E2F9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360"/>
        </w:tabs>
        <w:ind w:left="360" w:hanging="360"/>
      </w:pPr>
      <w:rPr>
        <w:rFonts w:ascii="Wingdings" w:hAnsi="Wingdings" w:hint="default"/>
      </w:rPr>
    </w:lvl>
    <w:lvl w:ilvl="3" w:tplc="040E0001" w:tentative="1">
      <w:start w:val="1"/>
      <w:numFmt w:val="bullet"/>
      <w:lvlText w:val=""/>
      <w:lvlJc w:val="left"/>
      <w:pPr>
        <w:tabs>
          <w:tab w:val="num" w:pos="1080"/>
        </w:tabs>
        <w:ind w:left="1080" w:hanging="360"/>
      </w:pPr>
      <w:rPr>
        <w:rFonts w:ascii="Symbol" w:hAnsi="Symbol" w:hint="default"/>
      </w:rPr>
    </w:lvl>
    <w:lvl w:ilvl="4" w:tplc="040E0003" w:tentative="1">
      <w:start w:val="1"/>
      <w:numFmt w:val="bullet"/>
      <w:lvlText w:val="o"/>
      <w:lvlJc w:val="left"/>
      <w:pPr>
        <w:tabs>
          <w:tab w:val="num" w:pos="1800"/>
        </w:tabs>
        <w:ind w:left="1800" w:hanging="360"/>
      </w:pPr>
      <w:rPr>
        <w:rFonts w:ascii="Courier New" w:hAnsi="Courier New" w:cs="Courier New" w:hint="default"/>
      </w:rPr>
    </w:lvl>
    <w:lvl w:ilvl="5" w:tplc="040E0005" w:tentative="1">
      <w:start w:val="1"/>
      <w:numFmt w:val="bullet"/>
      <w:lvlText w:val=""/>
      <w:lvlJc w:val="left"/>
      <w:pPr>
        <w:tabs>
          <w:tab w:val="num" w:pos="2520"/>
        </w:tabs>
        <w:ind w:left="2520" w:hanging="360"/>
      </w:pPr>
      <w:rPr>
        <w:rFonts w:ascii="Wingdings" w:hAnsi="Wingdings" w:hint="default"/>
      </w:rPr>
    </w:lvl>
    <w:lvl w:ilvl="6" w:tplc="040E0001" w:tentative="1">
      <w:start w:val="1"/>
      <w:numFmt w:val="bullet"/>
      <w:lvlText w:val=""/>
      <w:lvlJc w:val="left"/>
      <w:pPr>
        <w:tabs>
          <w:tab w:val="num" w:pos="3240"/>
        </w:tabs>
        <w:ind w:left="3240" w:hanging="360"/>
      </w:pPr>
      <w:rPr>
        <w:rFonts w:ascii="Symbol" w:hAnsi="Symbol" w:hint="default"/>
      </w:rPr>
    </w:lvl>
    <w:lvl w:ilvl="7" w:tplc="040E0003" w:tentative="1">
      <w:start w:val="1"/>
      <w:numFmt w:val="bullet"/>
      <w:lvlText w:val="o"/>
      <w:lvlJc w:val="left"/>
      <w:pPr>
        <w:tabs>
          <w:tab w:val="num" w:pos="3960"/>
        </w:tabs>
        <w:ind w:left="3960" w:hanging="360"/>
      </w:pPr>
      <w:rPr>
        <w:rFonts w:ascii="Courier New" w:hAnsi="Courier New" w:cs="Courier New" w:hint="default"/>
      </w:rPr>
    </w:lvl>
    <w:lvl w:ilvl="8" w:tplc="040E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56A2F99"/>
    <w:multiLevelType w:val="hybridMultilevel"/>
    <w:tmpl w:val="5EBCDCA8"/>
    <w:lvl w:ilvl="0" w:tplc="6818E10E">
      <w:start w:val="5"/>
      <w:numFmt w:val="bullet"/>
      <w:lvlText w:val="-"/>
      <w:lvlJc w:val="left"/>
      <w:pPr>
        <w:ind w:left="420" w:hanging="360"/>
      </w:pPr>
      <w:rPr>
        <w:rFonts w:ascii="Arial" w:eastAsia="Calibri" w:hAnsi="Arial" w:cs="Arial"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5" w15:restartNumberingAfterBreak="0">
    <w:nsid w:val="182B5D58"/>
    <w:multiLevelType w:val="hybridMultilevel"/>
    <w:tmpl w:val="0DD4E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3E476D"/>
    <w:multiLevelType w:val="hybridMultilevel"/>
    <w:tmpl w:val="E7F09578"/>
    <w:lvl w:ilvl="0" w:tplc="040E0015">
      <w:start w:val="1"/>
      <w:numFmt w:val="upp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9724F99"/>
    <w:multiLevelType w:val="multilevel"/>
    <w:tmpl w:val="F264AB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273F0"/>
    <w:multiLevelType w:val="hybridMultilevel"/>
    <w:tmpl w:val="3208EB98"/>
    <w:lvl w:ilvl="0" w:tplc="04322DAE">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35BC2"/>
    <w:multiLevelType w:val="hybridMultilevel"/>
    <w:tmpl w:val="D3EC8ADC"/>
    <w:lvl w:ilvl="0" w:tplc="4656BD8A">
      <w:start w:val="1"/>
      <w:numFmt w:val="decimal"/>
      <w:lvlText w:val="%1."/>
      <w:lvlJc w:val="left"/>
      <w:pPr>
        <w:ind w:left="765" w:hanging="360"/>
      </w:pPr>
      <w:rPr>
        <w:rFonts w:hint="default"/>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10" w15:restartNumberingAfterBreak="0">
    <w:nsid w:val="26AC44D0"/>
    <w:multiLevelType w:val="singleLevel"/>
    <w:tmpl w:val="B4220F10"/>
    <w:lvl w:ilvl="0">
      <w:start w:val="14"/>
      <w:numFmt w:val="decimal"/>
      <w:lvlText w:val="%1."/>
      <w:lvlJc w:val="left"/>
      <w:pPr>
        <w:tabs>
          <w:tab w:val="num" w:pos="360"/>
        </w:tabs>
        <w:ind w:left="360" w:hanging="360"/>
      </w:pPr>
    </w:lvl>
  </w:abstractNum>
  <w:abstractNum w:abstractNumId="11" w15:restartNumberingAfterBreak="0">
    <w:nsid w:val="28213471"/>
    <w:multiLevelType w:val="hybridMultilevel"/>
    <w:tmpl w:val="0504D386"/>
    <w:lvl w:ilvl="0" w:tplc="040E0005">
      <w:start w:val="1"/>
      <w:numFmt w:val="bullet"/>
      <w:lvlText w:val=""/>
      <w:lvlJc w:val="left"/>
      <w:pPr>
        <w:tabs>
          <w:tab w:val="num" w:pos="720"/>
        </w:tabs>
        <w:ind w:left="720" w:hanging="360"/>
      </w:pPr>
      <w:rPr>
        <w:rFonts w:ascii="Wingdings" w:hAnsi="Wingdings" w:hint="default"/>
      </w:rPr>
    </w:lvl>
    <w:lvl w:ilvl="1" w:tplc="1C5E9F6E">
      <w:start w:val="1"/>
      <w:numFmt w:val="bullet"/>
      <w:lvlText w:val="-"/>
      <w:lvlJc w:val="left"/>
      <w:pPr>
        <w:tabs>
          <w:tab w:val="num" w:pos="1440"/>
        </w:tabs>
        <w:ind w:left="1440" w:hanging="360"/>
      </w:pPr>
      <w:rPr>
        <w:rFonts w:ascii="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F726D"/>
    <w:multiLevelType w:val="multilevel"/>
    <w:tmpl w:val="8D8CCC78"/>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A75009D"/>
    <w:multiLevelType w:val="hybridMultilevel"/>
    <w:tmpl w:val="64FEDE9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ACE5949"/>
    <w:multiLevelType w:val="hybridMultilevel"/>
    <w:tmpl w:val="5420B674"/>
    <w:lvl w:ilvl="0" w:tplc="FFFFFFFF">
      <w:start w:val="1"/>
      <w:numFmt w:val="decimal"/>
      <w:lvlText w:val="%1."/>
      <w:lvlJc w:val="left"/>
      <w:pPr>
        <w:tabs>
          <w:tab w:val="num" w:pos="360"/>
        </w:tabs>
        <w:ind w:left="360" w:hanging="360"/>
      </w:pPr>
    </w:lvl>
    <w:lvl w:ilvl="1" w:tplc="5E5A0F22">
      <w:start w:val="3"/>
      <w:numFmt w:val="decimal"/>
      <w:lvlText w:val="%2."/>
      <w:lvlJc w:val="left"/>
      <w:pPr>
        <w:tabs>
          <w:tab w:val="num" w:pos="360"/>
        </w:tabs>
        <w:ind w:left="360" w:hanging="360"/>
      </w:pPr>
      <w:rPr>
        <w:rFonts w:hint="default"/>
        <w:b/>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DF25B64"/>
    <w:multiLevelType w:val="hybridMultilevel"/>
    <w:tmpl w:val="2FB4683A"/>
    <w:lvl w:ilvl="0" w:tplc="96DE5B32">
      <w:start w:val="1"/>
      <w:numFmt w:val="decimal"/>
      <w:lvlText w:val="%1."/>
      <w:lvlJc w:val="left"/>
      <w:pPr>
        <w:tabs>
          <w:tab w:val="num" w:pos="360"/>
        </w:tabs>
        <w:ind w:left="360" w:hanging="360"/>
      </w:pPr>
      <w:rPr>
        <w:rFonts w:hint="default"/>
        <w:b/>
      </w:rPr>
    </w:lvl>
    <w:lvl w:ilvl="1" w:tplc="EBD049F0">
      <w:start w:val="1"/>
      <w:numFmt w:val="bullet"/>
      <w:lvlText w:val=""/>
      <w:lvlJc w:val="left"/>
      <w:pPr>
        <w:tabs>
          <w:tab w:val="num" w:pos="360"/>
        </w:tabs>
        <w:ind w:left="360" w:hanging="360"/>
      </w:pPr>
      <w:rPr>
        <w:rFonts w:ascii="Wingdings" w:hAnsi="Wingdings" w:hint="default"/>
        <w:b w:val="0"/>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326204C0"/>
    <w:multiLevelType w:val="hybridMultilevel"/>
    <w:tmpl w:val="D70EF17A"/>
    <w:lvl w:ilvl="0" w:tplc="FFFFFFF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7962BE8"/>
    <w:multiLevelType w:val="hybridMultilevel"/>
    <w:tmpl w:val="1908C80C"/>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A23BF6"/>
    <w:multiLevelType w:val="hybridMultilevel"/>
    <w:tmpl w:val="2FF65920"/>
    <w:lvl w:ilvl="0" w:tplc="FFFFFFF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15:restartNumberingAfterBreak="0">
    <w:nsid w:val="3A366323"/>
    <w:multiLevelType w:val="singleLevel"/>
    <w:tmpl w:val="4E3A7316"/>
    <w:lvl w:ilvl="0">
      <w:start w:val="1"/>
      <w:numFmt w:val="lowerLetter"/>
      <w:lvlText w:val="%1)"/>
      <w:lvlJc w:val="left"/>
      <w:pPr>
        <w:tabs>
          <w:tab w:val="num" w:pos="360"/>
        </w:tabs>
        <w:ind w:left="340" w:hanging="340"/>
      </w:pPr>
      <w:rPr>
        <w:b w:val="0"/>
        <w:i w:val="0"/>
      </w:rPr>
    </w:lvl>
  </w:abstractNum>
  <w:abstractNum w:abstractNumId="20" w15:restartNumberingAfterBreak="0">
    <w:nsid w:val="3CD46016"/>
    <w:multiLevelType w:val="hybridMultilevel"/>
    <w:tmpl w:val="5B625064"/>
    <w:lvl w:ilvl="0" w:tplc="5EA8A730">
      <w:start w:val="1"/>
      <w:numFmt w:val="decimal"/>
      <w:lvlText w:val="%1."/>
      <w:lvlJc w:val="left"/>
      <w:pPr>
        <w:tabs>
          <w:tab w:val="num" w:pos="36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2AB4B20"/>
    <w:multiLevelType w:val="hybridMultilevel"/>
    <w:tmpl w:val="A9E2E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7EA2FFE"/>
    <w:multiLevelType w:val="hybridMultilevel"/>
    <w:tmpl w:val="917813B2"/>
    <w:lvl w:ilvl="0" w:tplc="FEF838A6">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3" w15:restartNumberingAfterBreak="0">
    <w:nsid w:val="5AD324CD"/>
    <w:multiLevelType w:val="hybridMultilevel"/>
    <w:tmpl w:val="9C16A5F8"/>
    <w:lvl w:ilvl="0" w:tplc="A49CA2C4">
      <w:start w:val="1"/>
      <w:numFmt w:val="decimal"/>
      <w:lvlText w:val="%1."/>
      <w:lvlJc w:val="left"/>
      <w:pPr>
        <w:tabs>
          <w:tab w:val="num" w:pos="360"/>
        </w:tabs>
        <w:ind w:left="36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CA501BA"/>
    <w:multiLevelType w:val="hybridMultilevel"/>
    <w:tmpl w:val="F27AE39C"/>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4E25C7"/>
    <w:multiLevelType w:val="hybridMultilevel"/>
    <w:tmpl w:val="2C122842"/>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B6F417A"/>
    <w:multiLevelType w:val="hybridMultilevel"/>
    <w:tmpl w:val="845C1D10"/>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E11CF5"/>
    <w:multiLevelType w:val="hybridMultilevel"/>
    <w:tmpl w:val="3080F7A4"/>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22F59"/>
    <w:multiLevelType w:val="hybridMultilevel"/>
    <w:tmpl w:val="A85C4AC2"/>
    <w:lvl w:ilvl="0" w:tplc="4B8A6C8C">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4152134"/>
    <w:multiLevelType w:val="hybridMultilevel"/>
    <w:tmpl w:val="D8306AD6"/>
    <w:lvl w:ilvl="0" w:tplc="1C5E9F6E">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14FDD"/>
    <w:multiLevelType w:val="hybridMultilevel"/>
    <w:tmpl w:val="3776105A"/>
    <w:lvl w:ilvl="0" w:tplc="4B8A6C8C">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7EA00259"/>
    <w:multiLevelType w:val="hybridMultilevel"/>
    <w:tmpl w:val="9402866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2" w15:restartNumberingAfterBreak="0">
    <w:nsid w:val="7F066FE4"/>
    <w:multiLevelType w:val="hybridMultilevel"/>
    <w:tmpl w:val="77F6ACDE"/>
    <w:lvl w:ilvl="0" w:tplc="BD9ED776">
      <w:start w:val="1"/>
      <w:numFmt w:val="bullet"/>
      <w:lvlText w:val=""/>
      <w:lvlJc w:val="left"/>
      <w:pPr>
        <w:tabs>
          <w:tab w:val="num" w:pos="2160"/>
        </w:tabs>
        <w:ind w:left="2160" w:hanging="360"/>
      </w:pPr>
      <w:rPr>
        <w:rFonts w:ascii="Wingdings" w:hAnsi="Wingding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15"/>
  </w:num>
  <w:num w:numId="4">
    <w:abstractNumId w:val="3"/>
  </w:num>
  <w:num w:numId="5">
    <w:abstractNumId w:val="11"/>
  </w:num>
  <w:num w:numId="6">
    <w:abstractNumId w:val="27"/>
  </w:num>
  <w:num w:numId="7">
    <w:abstractNumId w:val="29"/>
  </w:num>
  <w:num w:numId="8">
    <w:abstractNumId w:val="24"/>
  </w:num>
  <w:num w:numId="9">
    <w:abstractNumId w:val="26"/>
  </w:num>
  <w:num w:numId="10">
    <w:abstractNumId w:val="25"/>
  </w:num>
  <w:num w:numId="11">
    <w:abstractNumId w:val="17"/>
  </w:num>
  <w:num w:numId="12">
    <w:abstractNumId w:val="2"/>
  </w:num>
  <w:num w:numId="13">
    <w:abstractNumId w:val="19"/>
  </w:num>
  <w:num w:numId="14">
    <w:abstractNumId w:val="10"/>
  </w:num>
  <w:num w:numId="15">
    <w:abstractNumId w:val="14"/>
  </w:num>
  <w:num w:numId="16">
    <w:abstractNumId w:val="32"/>
  </w:num>
  <w:num w:numId="17">
    <w:abstractNumId w:val="12"/>
  </w:num>
  <w:num w:numId="18">
    <w:abstractNumId w:val="0"/>
  </w:num>
  <w:num w:numId="19">
    <w:abstractNumId w:val="8"/>
  </w:num>
  <w:num w:numId="20">
    <w:abstractNumId w:val="23"/>
  </w:num>
  <w:num w:numId="21">
    <w:abstractNumId w:val="13"/>
  </w:num>
  <w:num w:numId="22">
    <w:abstractNumId w:val="16"/>
  </w:num>
  <w:num w:numId="23">
    <w:abstractNumId w:val="18"/>
  </w:num>
  <w:num w:numId="24">
    <w:abstractNumId w:val="22"/>
  </w:num>
  <w:num w:numId="25">
    <w:abstractNumId w:val="30"/>
  </w:num>
  <w:num w:numId="26">
    <w:abstractNumId w:val="20"/>
  </w:num>
  <w:num w:numId="27">
    <w:abstractNumId w:val="7"/>
  </w:num>
  <w:num w:numId="28">
    <w:abstractNumId w:val="5"/>
  </w:num>
  <w:num w:numId="29">
    <w:abstractNumId w:val="21"/>
  </w:num>
  <w:num w:numId="30">
    <w:abstractNumId w:val="9"/>
  </w:num>
  <w:num w:numId="31">
    <w:abstractNumId w:val="31"/>
  </w:num>
  <w:num w:numId="32">
    <w:abstractNumId w:val="6"/>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A2"/>
    <w:rsid w:val="00003FE0"/>
    <w:rsid w:val="00005658"/>
    <w:rsid w:val="00006129"/>
    <w:rsid w:val="000079CC"/>
    <w:rsid w:val="00012E97"/>
    <w:rsid w:val="00017507"/>
    <w:rsid w:val="000176D6"/>
    <w:rsid w:val="0001772A"/>
    <w:rsid w:val="0002011D"/>
    <w:rsid w:val="000207E7"/>
    <w:rsid w:val="00020A53"/>
    <w:rsid w:val="000235E2"/>
    <w:rsid w:val="00026758"/>
    <w:rsid w:val="00030B85"/>
    <w:rsid w:val="000332AB"/>
    <w:rsid w:val="00034CD0"/>
    <w:rsid w:val="000407E8"/>
    <w:rsid w:val="00043B86"/>
    <w:rsid w:val="0004455B"/>
    <w:rsid w:val="00045D65"/>
    <w:rsid w:val="000501EB"/>
    <w:rsid w:val="00050A86"/>
    <w:rsid w:val="00050B51"/>
    <w:rsid w:val="00052702"/>
    <w:rsid w:val="000543D9"/>
    <w:rsid w:val="000568F9"/>
    <w:rsid w:val="00056A1C"/>
    <w:rsid w:val="00061488"/>
    <w:rsid w:val="00061916"/>
    <w:rsid w:val="000622EE"/>
    <w:rsid w:val="00062986"/>
    <w:rsid w:val="00063052"/>
    <w:rsid w:val="00063A49"/>
    <w:rsid w:val="00063D1C"/>
    <w:rsid w:val="00063F54"/>
    <w:rsid w:val="0006495F"/>
    <w:rsid w:val="000672AD"/>
    <w:rsid w:val="0006750C"/>
    <w:rsid w:val="000709EA"/>
    <w:rsid w:val="000742E5"/>
    <w:rsid w:val="00075903"/>
    <w:rsid w:val="00077F17"/>
    <w:rsid w:val="0008037A"/>
    <w:rsid w:val="0008075B"/>
    <w:rsid w:val="00081E13"/>
    <w:rsid w:val="00082DEE"/>
    <w:rsid w:val="00091FF2"/>
    <w:rsid w:val="00093BE4"/>
    <w:rsid w:val="000942DD"/>
    <w:rsid w:val="000951B4"/>
    <w:rsid w:val="00095458"/>
    <w:rsid w:val="000968AC"/>
    <w:rsid w:val="00096AD4"/>
    <w:rsid w:val="000A02C7"/>
    <w:rsid w:val="000A40DC"/>
    <w:rsid w:val="000A46B7"/>
    <w:rsid w:val="000A6663"/>
    <w:rsid w:val="000A6D25"/>
    <w:rsid w:val="000B120F"/>
    <w:rsid w:val="000B15D6"/>
    <w:rsid w:val="000B25C1"/>
    <w:rsid w:val="000B5776"/>
    <w:rsid w:val="000B6BDB"/>
    <w:rsid w:val="000B6E9F"/>
    <w:rsid w:val="000C09B4"/>
    <w:rsid w:val="000C1B56"/>
    <w:rsid w:val="000C46D4"/>
    <w:rsid w:val="000C506D"/>
    <w:rsid w:val="000C6BE1"/>
    <w:rsid w:val="000C779B"/>
    <w:rsid w:val="000D6BD9"/>
    <w:rsid w:val="000E27FE"/>
    <w:rsid w:val="000E7BFA"/>
    <w:rsid w:val="000F06A2"/>
    <w:rsid w:val="000F27DF"/>
    <w:rsid w:val="000F489E"/>
    <w:rsid w:val="000F590F"/>
    <w:rsid w:val="001006A7"/>
    <w:rsid w:val="001015C3"/>
    <w:rsid w:val="001128F4"/>
    <w:rsid w:val="00113D96"/>
    <w:rsid w:val="001168B5"/>
    <w:rsid w:val="00116C0E"/>
    <w:rsid w:val="001202FD"/>
    <w:rsid w:val="001211DA"/>
    <w:rsid w:val="00122AD5"/>
    <w:rsid w:val="00123F3F"/>
    <w:rsid w:val="001244BB"/>
    <w:rsid w:val="00125256"/>
    <w:rsid w:val="0012578D"/>
    <w:rsid w:val="00125C63"/>
    <w:rsid w:val="00126DAE"/>
    <w:rsid w:val="00127068"/>
    <w:rsid w:val="0012759A"/>
    <w:rsid w:val="0013045D"/>
    <w:rsid w:val="00130DA3"/>
    <w:rsid w:val="00131CEE"/>
    <w:rsid w:val="0013493B"/>
    <w:rsid w:val="00136A22"/>
    <w:rsid w:val="00140F75"/>
    <w:rsid w:val="0014127B"/>
    <w:rsid w:val="00143019"/>
    <w:rsid w:val="00145734"/>
    <w:rsid w:val="001577C1"/>
    <w:rsid w:val="00157ADB"/>
    <w:rsid w:val="00160C97"/>
    <w:rsid w:val="0016140A"/>
    <w:rsid w:val="0016616B"/>
    <w:rsid w:val="001674BF"/>
    <w:rsid w:val="00170556"/>
    <w:rsid w:val="00170A7E"/>
    <w:rsid w:val="00171196"/>
    <w:rsid w:val="0017624B"/>
    <w:rsid w:val="00181314"/>
    <w:rsid w:val="00182CC8"/>
    <w:rsid w:val="00190616"/>
    <w:rsid w:val="00190817"/>
    <w:rsid w:val="00190AC2"/>
    <w:rsid w:val="0019216F"/>
    <w:rsid w:val="00193822"/>
    <w:rsid w:val="001A23D1"/>
    <w:rsid w:val="001A4C52"/>
    <w:rsid w:val="001A6D16"/>
    <w:rsid w:val="001B4D4F"/>
    <w:rsid w:val="001B5724"/>
    <w:rsid w:val="001B6E92"/>
    <w:rsid w:val="001C3950"/>
    <w:rsid w:val="001C3DE7"/>
    <w:rsid w:val="001C4487"/>
    <w:rsid w:val="001C4FE4"/>
    <w:rsid w:val="001C50A7"/>
    <w:rsid w:val="001C5D55"/>
    <w:rsid w:val="001C5D94"/>
    <w:rsid w:val="001D1802"/>
    <w:rsid w:val="001D1F86"/>
    <w:rsid w:val="001D2548"/>
    <w:rsid w:val="001D2E53"/>
    <w:rsid w:val="001D3673"/>
    <w:rsid w:val="001D3CAD"/>
    <w:rsid w:val="001D4527"/>
    <w:rsid w:val="001E0948"/>
    <w:rsid w:val="001E15AE"/>
    <w:rsid w:val="001E19FA"/>
    <w:rsid w:val="001E3F22"/>
    <w:rsid w:val="001E70ED"/>
    <w:rsid w:val="001F1464"/>
    <w:rsid w:val="001F19B7"/>
    <w:rsid w:val="001F26F2"/>
    <w:rsid w:val="001F3DF3"/>
    <w:rsid w:val="001F640E"/>
    <w:rsid w:val="001F6461"/>
    <w:rsid w:val="001F64A0"/>
    <w:rsid w:val="00205BF1"/>
    <w:rsid w:val="0021575C"/>
    <w:rsid w:val="00217347"/>
    <w:rsid w:val="0021738D"/>
    <w:rsid w:val="002175A1"/>
    <w:rsid w:val="00220AC5"/>
    <w:rsid w:val="0022216C"/>
    <w:rsid w:val="00222C29"/>
    <w:rsid w:val="00224F8A"/>
    <w:rsid w:val="0022705A"/>
    <w:rsid w:val="00230769"/>
    <w:rsid w:val="00231B53"/>
    <w:rsid w:val="00232999"/>
    <w:rsid w:val="00234295"/>
    <w:rsid w:val="00235047"/>
    <w:rsid w:val="00235738"/>
    <w:rsid w:val="00235903"/>
    <w:rsid w:val="00235A5D"/>
    <w:rsid w:val="00235E08"/>
    <w:rsid w:val="002372DE"/>
    <w:rsid w:val="00242950"/>
    <w:rsid w:val="00245556"/>
    <w:rsid w:val="002501F4"/>
    <w:rsid w:val="00251937"/>
    <w:rsid w:val="00263BA0"/>
    <w:rsid w:val="002674C2"/>
    <w:rsid w:val="0026797B"/>
    <w:rsid w:val="0027132C"/>
    <w:rsid w:val="00273D75"/>
    <w:rsid w:val="0027439F"/>
    <w:rsid w:val="0027456F"/>
    <w:rsid w:val="00274EC8"/>
    <w:rsid w:val="00277761"/>
    <w:rsid w:val="00280639"/>
    <w:rsid w:val="0028078E"/>
    <w:rsid w:val="002820EC"/>
    <w:rsid w:val="0028355B"/>
    <w:rsid w:val="00284B5C"/>
    <w:rsid w:val="00284E7A"/>
    <w:rsid w:val="00285B2F"/>
    <w:rsid w:val="00287862"/>
    <w:rsid w:val="00291244"/>
    <w:rsid w:val="00293586"/>
    <w:rsid w:val="002940F2"/>
    <w:rsid w:val="00297E61"/>
    <w:rsid w:val="002A1ED9"/>
    <w:rsid w:val="002A305C"/>
    <w:rsid w:val="002A3775"/>
    <w:rsid w:val="002A4C08"/>
    <w:rsid w:val="002A5743"/>
    <w:rsid w:val="002B263D"/>
    <w:rsid w:val="002B6BE6"/>
    <w:rsid w:val="002B7770"/>
    <w:rsid w:val="002B79CE"/>
    <w:rsid w:val="002C01BF"/>
    <w:rsid w:val="002C22A4"/>
    <w:rsid w:val="002C3469"/>
    <w:rsid w:val="002C696A"/>
    <w:rsid w:val="002D05FF"/>
    <w:rsid w:val="002D0EA5"/>
    <w:rsid w:val="002D0FD1"/>
    <w:rsid w:val="002D3462"/>
    <w:rsid w:val="002D40F1"/>
    <w:rsid w:val="002E1957"/>
    <w:rsid w:val="002E1F2F"/>
    <w:rsid w:val="002E21BF"/>
    <w:rsid w:val="002E3A3F"/>
    <w:rsid w:val="002E4280"/>
    <w:rsid w:val="002E5C15"/>
    <w:rsid w:val="002F0081"/>
    <w:rsid w:val="002F07BD"/>
    <w:rsid w:val="002F1C0C"/>
    <w:rsid w:val="002F5C67"/>
    <w:rsid w:val="00304432"/>
    <w:rsid w:val="00306DEA"/>
    <w:rsid w:val="003102F3"/>
    <w:rsid w:val="003107AB"/>
    <w:rsid w:val="00312CBC"/>
    <w:rsid w:val="003135AB"/>
    <w:rsid w:val="00313A97"/>
    <w:rsid w:val="0031491A"/>
    <w:rsid w:val="00315561"/>
    <w:rsid w:val="0031772B"/>
    <w:rsid w:val="00320948"/>
    <w:rsid w:val="003210D1"/>
    <w:rsid w:val="00321D6E"/>
    <w:rsid w:val="00326511"/>
    <w:rsid w:val="003311DA"/>
    <w:rsid w:val="00332816"/>
    <w:rsid w:val="003355BC"/>
    <w:rsid w:val="00337639"/>
    <w:rsid w:val="00337E6B"/>
    <w:rsid w:val="00340C70"/>
    <w:rsid w:val="00342102"/>
    <w:rsid w:val="00343032"/>
    <w:rsid w:val="00343446"/>
    <w:rsid w:val="00344646"/>
    <w:rsid w:val="00346A0E"/>
    <w:rsid w:val="00351C92"/>
    <w:rsid w:val="003532DF"/>
    <w:rsid w:val="00356708"/>
    <w:rsid w:val="00362CAD"/>
    <w:rsid w:val="00365895"/>
    <w:rsid w:val="00372176"/>
    <w:rsid w:val="00372995"/>
    <w:rsid w:val="0037321B"/>
    <w:rsid w:val="00375689"/>
    <w:rsid w:val="00376F27"/>
    <w:rsid w:val="00382E60"/>
    <w:rsid w:val="00383585"/>
    <w:rsid w:val="00383878"/>
    <w:rsid w:val="00384A27"/>
    <w:rsid w:val="00386E27"/>
    <w:rsid w:val="00390EBA"/>
    <w:rsid w:val="00392F85"/>
    <w:rsid w:val="00393CA0"/>
    <w:rsid w:val="00395B82"/>
    <w:rsid w:val="00396A4E"/>
    <w:rsid w:val="003A0CAA"/>
    <w:rsid w:val="003A4050"/>
    <w:rsid w:val="003A514E"/>
    <w:rsid w:val="003A6B14"/>
    <w:rsid w:val="003B2EC1"/>
    <w:rsid w:val="003C0D83"/>
    <w:rsid w:val="003C4D36"/>
    <w:rsid w:val="003C77E1"/>
    <w:rsid w:val="003C7EBE"/>
    <w:rsid w:val="003D1532"/>
    <w:rsid w:val="003D2762"/>
    <w:rsid w:val="003D289F"/>
    <w:rsid w:val="003D40B0"/>
    <w:rsid w:val="003D4F61"/>
    <w:rsid w:val="003D5DF7"/>
    <w:rsid w:val="003D631A"/>
    <w:rsid w:val="003E08A6"/>
    <w:rsid w:val="003E08AD"/>
    <w:rsid w:val="003E4F28"/>
    <w:rsid w:val="003E6764"/>
    <w:rsid w:val="003F0717"/>
    <w:rsid w:val="003F243F"/>
    <w:rsid w:val="003F4E93"/>
    <w:rsid w:val="004032CF"/>
    <w:rsid w:val="00403C66"/>
    <w:rsid w:val="0040439A"/>
    <w:rsid w:val="00407327"/>
    <w:rsid w:val="0041038D"/>
    <w:rsid w:val="00413B7E"/>
    <w:rsid w:val="0041523F"/>
    <w:rsid w:val="00417CCF"/>
    <w:rsid w:val="00421369"/>
    <w:rsid w:val="0042169C"/>
    <w:rsid w:val="00422281"/>
    <w:rsid w:val="00422614"/>
    <w:rsid w:val="0042436D"/>
    <w:rsid w:val="004250C2"/>
    <w:rsid w:val="00431C11"/>
    <w:rsid w:val="00433DF9"/>
    <w:rsid w:val="004358CC"/>
    <w:rsid w:val="00437EE6"/>
    <w:rsid w:val="00440DA4"/>
    <w:rsid w:val="00443254"/>
    <w:rsid w:val="00443407"/>
    <w:rsid w:val="00445C59"/>
    <w:rsid w:val="00450AB1"/>
    <w:rsid w:val="00453B7A"/>
    <w:rsid w:val="004606B7"/>
    <w:rsid w:val="004626A5"/>
    <w:rsid w:val="00463ADD"/>
    <w:rsid w:val="00463D52"/>
    <w:rsid w:val="00463FDC"/>
    <w:rsid w:val="0046403F"/>
    <w:rsid w:val="00465069"/>
    <w:rsid w:val="0046524D"/>
    <w:rsid w:val="00473408"/>
    <w:rsid w:val="0047481F"/>
    <w:rsid w:val="00474EA9"/>
    <w:rsid w:val="00474F64"/>
    <w:rsid w:val="00475939"/>
    <w:rsid w:val="00476C54"/>
    <w:rsid w:val="004812D0"/>
    <w:rsid w:val="0048650B"/>
    <w:rsid w:val="00487859"/>
    <w:rsid w:val="004901A5"/>
    <w:rsid w:val="00494C94"/>
    <w:rsid w:val="00495176"/>
    <w:rsid w:val="004A123F"/>
    <w:rsid w:val="004A26A7"/>
    <w:rsid w:val="004A77E9"/>
    <w:rsid w:val="004B4FCE"/>
    <w:rsid w:val="004B67F3"/>
    <w:rsid w:val="004C123C"/>
    <w:rsid w:val="004C4AEE"/>
    <w:rsid w:val="004C5534"/>
    <w:rsid w:val="004C7801"/>
    <w:rsid w:val="004D058D"/>
    <w:rsid w:val="004D1958"/>
    <w:rsid w:val="004D213B"/>
    <w:rsid w:val="004D478B"/>
    <w:rsid w:val="004E4ED8"/>
    <w:rsid w:val="004E5BDC"/>
    <w:rsid w:val="004F13D9"/>
    <w:rsid w:val="004F13E5"/>
    <w:rsid w:val="004F5412"/>
    <w:rsid w:val="00500186"/>
    <w:rsid w:val="0050190D"/>
    <w:rsid w:val="00502762"/>
    <w:rsid w:val="0050450F"/>
    <w:rsid w:val="0051110A"/>
    <w:rsid w:val="00513988"/>
    <w:rsid w:val="0051436C"/>
    <w:rsid w:val="0051440F"/>
    <w:rsid w:val="0052030E"/>
    <w:rsid w:val="005209B6"/>
    <w:rsid w:val="00521933"/>
    <w:rsid w:val="00521A5B"/>
    <w:rsid w:val="00523AEA"/>
    <w:rsid w:val="0052727C"/>
    <w:rsid w:val="0052745B"/>
    <w:rsid w:val="00532E3F"/>
    <w:rsid w:val="00533050"/>
    <w:rsid w:val="00533A38"/>
    <w:rsid w:val="00535E37"/>
    <w:rsid w:val="0054447B"/>
    <w:rsid w:val="005464B9"/>
    <w:rsid w:val="00550602"/>
    <w:rsid w:val="005509B0"/>
    <w:rsid w:val="005624DF"/>
    <w:rsid w:val="00563748"/>
    <w:rsid w:val="00563EF5"/>
    <w:rsid w:val="00564126"/>
    <w:rsid w:val="00567599"/>
    <w:rsid w:val="00570084"/>
    <w:rsid w:val="00575907"/>
    <w:rsid w:val="00576145"/>
    <w:rsid w:val="005769FE"/>
    <w:rsid w:val="00582784"/>
    <w:rsid w:val="00585A3E"/>
    <w:rsid w:val="0059080C"/>
    <w:rsid w:val="00591A47"/>
    <w:rsid w:val="00594512"/>
    <w:rsid w:val="00594731"/>
    <w:rsid w:val="005965D9"/>
    <w:rsid w:val="00596947"/>
    <w:rsid w:val="00596CBB"/>
    <w:rsid w:val="005973B1"/>
    <w:rsid w:val="005A1331"/>
    <w:rsid w:val="005A39B4"/>
    <w:rsid w:val="005A43E6"/>
    <w:rsid w:val="005A5BB1"/>
    <w:rsid w:val="005A6CF2"/>
    <w:rsid w:val="005B1181"/>
    <w:rsid w:val="005B25BF"/>
    <w:rsid w:val="005B3405"/>
    <w:rsid w:val="005B60A8"/>
    <w:rsid w:val="005B7E35"/>
    <w:rsid w:val="005C05D1"/>
    <w:rsid w:val="005C221F"/>
    <w:rsid w:val="005C3EA8"/>
    <w:rsid w:val="005C50F7"/>
    <w:rsid w:val="005C5DE1"/>
    <w:rsid w:val="005D3BBB"/>
    <w:rsid w:val="005D4660"/>
    <w:rsid w:val="005E34E6"/>
    <w:rsid w:val="005E5278"/>
    <w:rsid w:val="005E6EDD"/>
    <w:rsid w:val="005E70A5"/>
    <w:rsid w:val="005E7CAB"/>
    <w:rsid w:val="005E7D4C"/>
    <w:rsid w:val="005F15C2"/>
    <w:rsid w:val="005F2FF1"/>
    <w:rsid w:val="005F3285"/>
    <w:rsid w:val="0060258B"/>
    <w:rsid w:val="00603083"/>
    <w:rsid w:val="0060452B"/>
    <w:rsid w:val="0061074E"/>
    <w:rsid w:val="0061400C"/>
    <w:rsid w:val="0061407B"/>
    <w:rsid w:val="00620F02"/>
    <w:rsid w:val="00621130"/>
    <w:rsid w:val="00621887"/>
    <w:rsid w:val="00621AF6"/>
    <w:rsid w:val="00625043"/>
    <w:rsid w:val="006270DD"/>
    <w:rsid w:val="00633CF7"/>
    <w:rsid w:val="006341A4"/>
    <w:rsid w:val="006355BF"/>
    <w:rsid w:val="00636155"/>
    <w:rsid w:val="00640DDD"/>
    <w:rsid w:val="00642DC5"/>
    <w:rsid w:val="006442E7"/>
    <w:rsid w:val="006448C2"/>
    <w:rsid w:val="00645004"/>
    <w:rsid w:val="0064524C"/>
    <w:rsid w:val="00647F18"/>
    <w:rsid w:val="006502FF"/>
    <w:rsid w:val="00650D09"/>
    <w:rsid w:val="00653339"/>
    <w:rsid w:val="00653996"/>
    <w:rsid w:val="00653F4C"/>
    <w:rsid w:val="006544F7"/>
    <w:rsid w:val="00654AA8"/>
    <w:rsid w:val="00660544"/>
    <w:rsid w:val="00662FF8"/>
    <w:rsid w:val="00680D48"/>
    <w:rsid w:val="00682562"/>
    <w:rsid w:val="00684344"/>
    <w:rsid w:val="00690A77"/>
    <w:rsid w:val="00690DB0"/>
    <w:rsid w:val="0069209D"/>
    <w:rsid w:val="0069487C"/>
    <w:rsid w:val="00696093"/>
    <w:rsid w:val="00696C82"/>
    <w:rsid w:val="00697959"/>
    <w:rsid w:val="006A2E37"/>
    <w:rsid w:val="006A4FD3"/>
    <w:rsid w:val="006A50FD"/>
    <w:rsid w:val="006A6D43"/>
    <w:rsid w:val="006A73FF"/>
    <w:rsid w:val="006B1767"/>
    <w:rsid w:val="006B5E3C"/>
    <w:rsid w:val="006C0BA0"/>
    <w:rsid w:val="006C1E7E"/>
    <w:rsid w:val="006C5646"/>
    <w:rsid w:val="006C56CE"/>
    <w:rsid w:val="006D1EE5"/>
    <w:rsid w:val="006D2773"/>
    <w:rsid w:val="006D392C"/>
    <w:rsid w:val="006D61CD"/>
    <w:rsid w:val="006D68B0"/>
    <w:rsid w:val="006D7B46"/>
    <w:rsid w:val="006E0FEF"/>
    <w:rsid w:val="006E28D2"/>
    <w:rsid w:val="006E4AAC"/>
    <w:rsid w:val="006F1207"/>
    <w:rsid w:val="006F4516"/>
    <w:rsid w:val="006F45A0"/>
    <w:rsid w:val="006F602E"/>
    <w:rsid w:val="00700AF4"/>
    <w:rsid w:val="00700E6D"/>
    <w:rsid w:val="00702DBE"/>
    <w:rsid w:val="00702E2C"/>
    <w:rsid w:val="007063A5"/>
    <w:rsid w:val="007158B9"/>
    <w:rsid w:val="0072168C"/>
    <w:rsid w:val="00724BC7"/>
    <w:rsid w:val="007258F7"/>
    <w:rsid w:val="00726001"/>
    <w:rsid w:val="00731CC9"/>
    <w:rsid w:val="00732558"/>
    <w:rsid w:val="00734B12"/>
    <w:rsid w:val="00734EB0"/>
    <w:rsid w:val="007354D3"/>
    <w:rsid w:val="00735F30"/>
    <w:rsid w:val="00741164"/>
    <w:rsid w:val="00741D88"/>
    <w:rsid w:val="00743D5D"/>
    <w:rsid w:val="00744083"/>
    <w:rsid w:val="007445C1"/>
    <w:rsid w:val="007448F1"/>
    <w:rsid w:val="0074557F"/>
    <w:rsid w:val="00746541"/>
    <w:rsid w:val="0074673D"/>
    <w:rsid w:val="00747633"/>
    <w:rsid w:val="00747F8D"/>
    <w:rsid w:val="00751427"/>
    <w:rsid w:val="00751889"/>
    <w:rsid w:val="00753E67"/>
    <w:rsid w:val="00754BFC"/>
    <w:rsid w:val="00754E93"/>
    <w:rsid w:val="0075567E"/>
    <w:rsid w:val="00755974"/>
    <w:rsid w:val="00763A9E"/>
    <w:rsid w:val="007674CE"/>
    <w:rsid w:val="007677B7"/>
    <w:rsid w:val="00782E89"/>
    <w:rsid w:val="007840D0"/>
    <w:rsid w:val="00784831"/>
    <w:rsid w:val="00786A9E"/>
    <w:rsid w:val="007874AC"/>
    <w:rsid w:val="00797DEA"/>
    <w:rsid w:val="007A005F"/>
    <w:rsid w:val="007A5E6E"/>
    <w:rsid w:val="007A6181"/>
    <w:rsid w:val="007A701B"/>
    <w:rsid w:val="007A7CC3"/>
    <w:rsid w:val="007B4193"/>
    <w:rsid w:val="007C062D"/>
    <w:rsid w:val="007C195A"/>
    <w:rsid w:val="007C2921"/>
    <w:rsid w:val="007C2930"/>
    <w:rsid w:val="007C3536"/>
    <w:rsid w:val="007C7989"/>
    <w:rsid w:val="007D02BD"/>
    <w:rsid w:val="007D1A7A"/>
    <w:rsid w:val="007D3894"/>
    <w:rsid w:val="007D4DA0"/>
    <w:rsid w:val="007D591F"/>
    <w:rsid w:val="007D5D80"/>
    <w:rsid w:val="007D6471"/>
    <w:rsid w:val="007D7A8B"/>
    <w:rsid w:val="007E1E35"/>
    <w:rsid w:val="007E234E"/>
    <w:rsid w:val="007E2ADB"/>
    <w:rsid w:val="007F0994"/>
    <w:rsid w:val="007F1AFF"/>
    <w:rsid w:val="007F2D95"/>
    <w:rsid w:val="007F2EDE"/>
    <w:rsid w:val="007F42C7"/>
    <w:rsid w:val="007F536A"/>
    <w:rsid w:val="007F58EC"/>
    <w:rsid w:val="007F625C"/>
    <w:rsid w:val="0080114E"/>
    <w:rsid w:val="008019E4"/>
    <w:rsid w:val="00802FF1"/>
    <w:rsid w:val="008037D0"/>
    <w:rsid w:val="00806D55"/>
    <w:rsid w:val="00806F27"/>
    <w:rsid w:val="008105F7"/>
    <w:rsid w:val="008121C7"/>
    <w:rsid w:val="0081238F"/>
    <w:rsid w:val="008132E3"/>
    <w:rsid w:val="00813DA1"/>
    <w:rsid w:val="0081657E"/>
    <w:rsid w:val="00816BFD"/>
    <w:rsid w:val="00817B68"/>
    <w:rsid w:val="00822549"/>
    <w:rsid w:val="008240F5"/>
    <w:rsid w:val="00826BE7"/>
    <w:rsid w:val="00832159"/>
    <w:rsid w:val="0083377D"/>
    <w:rsid w:val="00840176"/>
    <w:rsid w:val="008408CE"/>
    <w:rsid w:val="008414EA"/>
    <w:rsid w:val="00841C2D"/>
    <w:rsid w:val="00846BA2"/>
    <w:rsid w:val="00852127"/>
    <w:rsid w:val="00853E23"/>
    <w:rsid w:val="00854D9C"/>
    <w:rsid w:val="00861585"/>
    <w:rsid w:val="00862EA3"/>
    <w:rsid w:val="008637DB"/>
    <w:rsid w:val="008707C7"/>
    <w:rsid w:val="00870B55"/>
    <w:rsid w:val="00872A3F"/>
    <w:rsid w:val="0087470D"/>
    <w:rsid w:val="00875FB0"/>
    <w:rsid w:val="008775EA"/>
    <w:rsid w:val="008832DA"/>
    <w:rsid w:val="00883DE0"/>
    <w:rsid w:val="00885D71"/>
    <w:rsid w:val="0089097E"/>
    <w:rsid w:val="00893318"/>
    <w:rsid w:val="00894443"/>
    <w:rsid w:val="00896727"/>
    <w:rsid w:val="008A0A21"/>
    <w:rsid w:val="008A0FD5"/>
    <w:rsid w:val="008A401E"/>
    <w:rsid w:val="008A43AE"/>
    <w:rsid w:val="008A5B8B"/>
    <w:rsid w:val="008A627D"/>
    <w:rsid w:val="008A7334"/>
    <w:rsid w:val="008A7CF7"/>
    <w:rsid w:val="008B19F9"/>
    <w:rsid w:val="008B3D69"/>
    <w:rsid w:val="008B5EB7"/>
    <w:rsid w:val="008B7F03"/>
    <w:rsid w:val="008C0C7D"/>
    <w:rsid w:val="008C4877"/>
    <w:rsid w:val="008C5895"/>
    <w:rsid w:val="008D1DBD"/>
    <w:rsid w:val="008D21C1"/>
    <w:rsid w:val="008D2508"/>
    <w:rsid w:val="008D2704"/>
    <w:rsid w:val="008D5BEA"/>
    <w:rsid w:val="008D6D99"/>
    <w:rsid w:val="008E24CD"/>
    <w:rsid w:val="008E4465"/>
    <w:rsid w:val="008E4B0C"/>
    <w:rsid w:val="008F0AB8"/>
    <w:rsid w:val="008F216A"/>
    <w:rsid w:val="008F7291"/>
    <w:rsid w:val="008F7439"/>
    <w:rsid w:val="0090030D"/>
    <w:rsid w:val="009070E4"/>
    <w:rsid w:val="009143FA"/>
    <w:rsid w:val="00916B00"/>
    <w:rsid w:val="009222EB"/>
    <w:rsid w:val="00924CA5"/>
    <w:rsid w:val="00925BA0"/>
    <w:rsid w:val="00931051"/>
    <w:rsid w:val="00931A76"/>
    <w:rsid w:val="00931FDD"/>
    <w:rsid w:val="0093565C"/>
    <w:rsid w:val="009401FD"/>
    <w:rsid w:val="00941273"/>
    <w:rsid w:val="009426B5"/>
    <w:rsid w:val="00946A31"/>
    <w:rsid w:val="00954DF4"/>
    <w:rsid w:val="00955262"/>
    <w:rsid w:val="0095614F"/>
    <w:rsid w:val="00963832"/>
    <w:rsid w:val="00967CFD"/>
    <w:rsid w:val="0097183D"/>
    <w:rsid w:val="00975E82"/>
    <w:rsid w:val="009760E4"/>
    <w:rsid w:val="009800DB"/>
    <w:rsid w:val="009823B0"/>
    <w:rsid w:val="009841DF"/>
    <w:rsid w:val="00984CB8"/>
    <w:rsid w:val="00987390"/>
    <w:rsid w:val="00987407"/>
    <w:rsid w:val="009921AD"/>
    <w:rsid w:val="0099388D"/>
    <w:rsid w:val="0099417E"/>
    <w:rsid w:val="00994BCF"/>
    <w:rsid w:val="009952C5"/>
    <w:rsid w:val="00995C92"/>
    <w:rsid w:val="0099701D"/>
    <w:rsid w:val="009974BD"/>
    <w:rsid w:val="0099766F"/>
    <w:rsid w:val="00997755"/>
    <w:rsid w:val="0099792A"/>
    <w:rsid w:val="009A0BE7"/>
    <w:rsid w:val="009A0DAC"/>
    <w:rsid w:val="009A1A86"/>
    <w:rsid w:val="009A4C08"/>
    <w:rsid w:val="009B1DE5"/>
    <w:rsid w:val="009B242E"/>
    <w:rsid w:val="009B2B6A"/>
    <w:rsid w:val="009B40FC"/>
    <w:rsid w:val="009B5C61"/>
    <w:rsid w:val="009B61B6"/>
    <w:rsid w:val="009C1524"/>
    <w:rsid w:val="009C440E"/>
    <w:rsid w:val="009C4871"/>
    <w:rsid w:val="009C7CF1"/>
    <w:rsid w:val="009D0664"/>
    <w:rsid w:val="009D1604"/>
    <w:rsid w:val="009D4254"/>
    <w:rsid w:val="009D55FD"/>
    <w:rsid w:val="009D5752"/>
    <w:rsid w:val="009D701B"/>
    <w:rsid w:val="009E1D76"/>
    <w:rsid w:val="009E3A87"/>
    <w:rsid w:val="009E5B0A"/>
    <w:rsid w:val="009E67E3"/>
    <w:rsid w:val="009F12DE"/>
    <w:rsid w:val="009F1E79"/>
    <w:rsid w:val="009F28B3"/>
    <w:rsid w:val="009F511C"/>
    <w:rsid w:val="009F6397"/>
    <w:rsid w:val="009F649B"/>
    <w:rsid w:val="00A05381"/>
    <w:rsid w:val="00A06F67"/>
    <w:rsid w:val="00A108AC"/>
    <w:rsid w:val="00A16DAE"/>
    <w:rsid w:val="00A17445"/>
    <w:rsid w:val="00A22271"/>
    <w:rsid w:val="00A24637"/>
    <w:rsid w:val="00A25480"/>
    <w:rsid w:val="00A2643E"/>
    <w:rsid w:val="00A26BF5"/>
    <w:rsid w:val="00A32CB5"/>
    <w:rsid w:val="00A44F79"/>
    <w:rsid w:val="00A51D9F"/>
    <w:rsid w:val="00A52170"/>
    <w:rsid w:val="00A57417"/>
    <w:rsid w:val="00A60814"/>
    <w:rsid w:val="00A60CAF"/>
    <w:rsid w:val="00A61382"/>
    <w:rsid w:val="00A6549E"/>
    <w:rsid w:val="00A65644"/>
    <w:rsid w:val="00A716CE"/>
    <w:rsid w:val="00A7378E"/>
    <w:rsid w:val="00A778F2"/>
    <w:rsid w:val="00A77AF2"/>
    <w:rsid w:val="00A80CC3"/>
    <w:rsid w:val="00A80DDE"/>
    <w:rsid w:val="00A815D4"/>
    <w:rsid w:val="00A827FD"/>
    <w:rsid w:val="00A84FEA"/>
    <w:rsid w:val="00A87CB6"/>
    <w:rsid w:val="00A90156"/>
    <w:rsid w:val="00A92732"/>
    <w:rsid w:val="00A9283A"/>
    <w:rsid w:val="00A966A4"/>
    <w:rsid w:val="00AA2026"/>
    <w:rsid w:val="00AA2961"/>
    <w:rsid w:val="00AA34DE"/>
    <w:rsid w:val="00AA4F54"/>
    <w:rsid w:val="00AA649F"/>
    <w:rsid w:val="00AB0723"/>
    <w:rsid w:val="00AB09B9"/>
    <w:rsid w:val="00AB651D"/>
    <w:rsid w:val="00AB6714"/>
    <w:rsid w:val="00AB7537"/>
    <w:rsid w:val="00AC2213"/>
    <w:rsid w:val="00AC260B"/>
    <w:rsid w:val="00AC4650"/>
    <w:rsid w:val="00AC4F9E"/>
    <w:rsid w:val="00AC4FA7"/>
    <w:rsid w:val="00AC539B"/>
    <w:rsid w:val="00AC55B3"/>
    <w:rsid w:val="00AC599F"/>
    <w:rsid w:val="00AC7215"/>
    <w:rsid w:val="00AD0B7B"/>
    <w:rsid w:val="00AD3069"/>
    <w:rsid w:val="00AD5175"/>
    <w:rsid w:val="00AE1722"/>
    <w:rsid w:val="00AE3746"/>
    <w:rsid w:val="00AE53C1"/>
    <w:rsid w:val="00AE5E15"/>
    <w:rsid w:val="00AE7707"/>
    <w:rsid w:val="00AF25A5"/>
    <w:rsid w:val="00AF464E"/>
    <w:rsid w:val="00AF5BFB"/>
    <w:rsid w:val="00AF664C"/>
    <w:rsid w:val="00AF7AD8"/>
    <w:rsid w:val="00B009AB"/>
    <w:rsid w:val="00B00E8E"/>
    <w:rsid w:val="00B01479"/>
    <w:rsid w:val="00B01E8E"/>
    <w:rsid w:val="00B046B4"/>
    <w:rsid w:val="00B057DC"/>
    <w:rsid w:val="00B10A14"/>
    <w:rsid w:val="00B10B9E"/>
    <w:rsid w:val="00B10D36"/>
    <w:rsid w:val="00B11843"/>
    <w:rsid w:val="00B12E2E"/>
    <w:rsid w:val="00B14231"/>
    <w:rsid w:val="00B14DB1"/>
    <w:rsid w:val="00B174B9"/>
    <w:rsid w:val="00B20F92"/>
    <w:rsid w:val="00B22085"/>
    <w:rsid w:val="00B23273"/>
    <w:rsid w:val="00B25B40"/>
    <w:rsid w:val="00B25E16"/>
    <w:rsid w:val="00B2701A"/>
    <w:rsid w:val="00B27CF4"/>
    <w:rsid w:val="00B27E3F"/>
    <w:rsid w:val="00B30B09"/>
    <w:rsid w:val="00B33238"/>
    <w:rsid w:val="00B33B3F"/>
    <w:rsid w:val="00B36680"/>
    <w:rsid w:val="00B379F2"/>
    <w:rsid w:val="00B40D0A"/>
    <w:rsid w:val="00B40EB1"/>
    <w:rsid w:val="00B412A7"/>
    <w:rsid w:val="00B41349"/>
    <w:rsid w:val="00B45B55"/>
    <w:rsid w:val="00B53F50"/>
    <w:rsid w:val="00B54212"/>
    <w:rsid w:val="00B56AF4"/>
    <w:rsid w:val="00B56FAE"/>
    <w:rsid w:val="00B57205"/>
    <w:rsid w:val="00B62A78"/>
    <w:rsid w:val="00B673A0"/>
    <w:rsid w:val="00B678B7"/>
    <w:rsid w:val="00B715B5"/>
    <w:rsid w:val="00B71766"/>
    <w:rsid w:val="00B74490"/>
    <w:rsid w:val="00B76A36"/>
    <w:rsid w:val="00B76C0D"/>
    <w:rsid w:val="00B81ABA"/>
    <w:rsid w:val="00B8247E"/>
    <w:rsid w:val="00B82706"/>
    <w:rsid w:val="00B84452"/>
    <w:rsid w:val="00B85939"/>
    <w:rsid w:val="00B85C02"/>
    <w:rsid w:val="00B85ED8"/>
    <w:rsid w:val="00B866E7"/>
    <w:rsid w:val="00B9315E"/>
    <w:rsid w:val="00B9430F"/>
    <w:rsid w:val="00B94CF5"/>
    <w:rsid w:val="00B95686"/>
    <w:rsid w:val="00B96D23"/>
    <w:rsid w:val="00BA37FD"/>
    <w:rsid w:val="00BB0B99"/>
    <w:rsid w:val="00BB2287"/>
    <w:rsid w:val="00BB3B49"/>
    <w:rsid w:val="00BB69CF"/>
    <w:rsid w:val="00BB7521"/>
    <w:rsid w:val="00BB7F07"/>
    <w:rsid w:val="00BC1532"/>
    <w:rsid w:val="00BC5E13"/>
    <w:rsid w:val="00BC6E16"/>
    <w:rsid w:val="00BC7B31"/>
    <w:rsid w:val="00BD1C2C"/>
    <w:rsid w:val="00BD2558"/>
    <w:rsid w:val="00BD5D20"/>
    <w:rsid w:val="00BD7226"/>
    <w:rsid w:val="00BE0DAA"/>
    <w:rsid w:val="00BE3A68"/>
    <w:rsid w:val="00BE515F"/>
    <w:rsid w:val="00BE68D5"/>
    <w:rsid w:val="00BE7BE7"/>
    <w:rsid w:val="00BF2F59"/>
    <w:rsid w:val="00C00410"/>
    <w:rsid w:val="00C00445"/>
    <w:rsid w:val="00C04FA0"/>
    <w:rsid w:val="00C0780B"/>
    <w:rsid w:val="00C14BAB"/>
    <w:rsid w:val="00C15F18"/>
    <w:rsid w:val="00C17876"/>
    <w:rsid w:val="00C202AC"/>
    <w:rsid w:val="00C2107D"/>
    <w:rsid w:val="00C2147D"/>
    <w:rsid w:val="00C22179"/>
    <w:rsid w:val="00C22E51"/>
    <w:rsid w:val="00C2538A"/>
    <w:rsid w:val="00C263D7"/>
    <w:rsid w:val="00C27786"/>
    <w:rsid w:val="00C30B72"/>
    <w:rsid w:val="00C3153C"/>
    <w:rsid w:val="00C31C54"/>
    <w:rsid w:val="00C35824"/>
    <w:rsid w:val="00C37DFA"/>
    <w:rsid w:val="00C37F98"/>
    <w:rsid w:val="00C40055"/>
    <w:rsid w:val="00C414DA"/>
    <w:rsid w:val="00C456DA"/>
    <w:rsid w:val="00C459BB"/>
    <w:rsid w:val="00C514B3"/>
    <w:rsid w:val="00C57110"/>
    <w:rsid w:val="00C62D52"/>
    <w:rsid w:val="00C63AE6"/>
    <w:rsid w:val="00C63D67"/>
    <w:rsid w:val="00C67364"/>
    <w:rsid w:val="00C67D95"/>
    <w:rsid w:val="00C70668"/>
    <w:rsid w:val="00C70CF1"/>
    <w:rsid w:val="00C716E3"/>
    <w:rsid w:val="00C71705"/>
    <w:rsid w:val="00C717BD"/>
    <w:rsid w:val="00C7284E"/>
    <w:rsid w:val="00C74435"/>
    <w:rsid w:val="00C76001"/>
    <w:rsid w:val="00C81737"/>
    <w:rsid w:val="00C82600"/>
    <w:rsid w:val="00C83531"/>
    <w:rsid w:val="00C85EDB"/>
    <w:rsid w:val="00C860F0"/>
    <w:rsid w:val="00C86C01"/>
    <w:rsid w:val="00C86D98"/>
    <w:rsid w:val="00C90022"/>
    <w:rsid w:val="00C961F2"/>
    <w:rsid w:val="00C978DD"/>
    <w:rsid w:val="00C97BB5"/>
    <w:rsid w:val="00CA2A6B"/>
    <w:rsid w:val="00CA2EF1"/>
    <w:rsid w:val="00CA455F"/>
    <w:rsid w:val="00CA54EB"/>
    <w:rsid w:val="00CA6C25"/>
    <w:rsid w:val="00CA7754"/>
    <w:rsid w:val="00CB14C2"/>
    <w:rsid w:val="00CB24C6"/>
    <w:rsid w:val="00CB2F06"/>
    <w:rsid w:val="00CB45DD"/>
    <w:rsid w:val="00CB5B59"/>
    <w:rsid w:val="00CB6CC1"/>
    <w:rsid w:val="00CC0ACE"/>
    <w:rsid w:val="00CC0CAD"/>
    <w:rsid w:val="00CC30A2"/>
    <w:rsid w:val="00CC615D"/>
    <w:rsid w:val="00CC75D6"/>
    <w:rsid w:val="00CC7B06"/>
    <w:rsid w:val="00CC7E7C"/>
    <w:rsid w:val="00CD1BFB"/>
    <w:rsid w:val="00CD3321"/>
    <w:rsid w:val="00CE050C"/>
    <w:rsid w:val="00CE322F"/>
    <w:rsid w:val="00CE4495"/>
    <w:rsid w:val="00CE4BBF"/>
    <w:rsid w:val="00CF3A52"/>
    <w:rsid w:val="00CF48EF"/>
    <w:rsid w:val="00CF71F1"/>
    <w:rsid w:val="00CF7EA0"/>
    <w:rsid w:val="00D01475"/>
    <w:rsid w:val="00D0219F"/>
    <w:rsid w:val="00D13861"/>
    <w:rsid w:val="00D138EF"/>
    <w:rsid w:val="00D14C47"/>
    <w:rsid w:val="00D17DC2"/>
    <w:rsid w:val="00D20C07"/>
    <w:rsid w:val="00D21A6B"/>
    <w:rsid w:val="00D24C09"/>
    <w:rsid w:val="00D301D4"/>
    <w:rsid w:val="00D31F27"/>
    <w:rsid w:val="00D33F69"/>
    <w:rsid w:val="00D367AD"/>
    <w:rsid w:val="00D449EC"/>
    <w:rsid w:val="00D45278"/>
    <w:rsid w:val="00D453A8"/>
    <w:rsid w:val="00D46125"/>
    <w:rsid w:val="00D47C20"/>
    <w:rsid w:val="00D5473D"/>
    <w:rsid w:val="00D55736"/>
    <w:rsid w:val="00D563FB"/>
    <w:rsid w:val="00D56842"/>
    <w:rsid w:val="00D57975"/>
    <w:rsid w:val="00D60741"/>
    <w:rsid w:val="00D6164E"/>
    <w:rsid w:val="00D61D6B"/>
    <w:rsid w:val="00D621E0"/>
    <w:rsid w:val="00D63BD2"/>
    <w:rsid w:val="00D65516"/>
    <w:rsid w:val="00D66BE7"/>
    <w:rsid w:val="00D73DDA"/>
    <w:rsid w:val="00D77E95"/>
    <w:rsid w:val="00D81A29"/>
    <w:rsid w:val="00D836E0"/>
    <w:rsid w:val="00D84496"/>
    <w:rsid w:val="00D849D0"/>
    <w:rsid w:val="00D93DC4"/>
    <w:rsid w:val="00D9446B"/>
    <w:rsid w:val="00D95E44"/>
    <w:rsid w:val="00D97634"/>
    <w:rsid w:val="00DA3C3F"/>
    <w:rsid w:val="00DA3F98"/>
    <w:rsid w:val="00DA5562"/>
    <w:rsid w:val="00DA57D7"/>
    <w:rsid w:val="00DA7183"/>
    <w:rsid w:val="00DB0C09"/>
    <w:rsid w:val="00DB1017"/>
    <w:rsid w:val="00DB15B4"/>
    <w:rsid w:val="00DB2EAE"/>
    <w:rsid w:val="00DB4C51"/>
    <w:rsid w:val="00DB6AC5"/>
    <w:rsid w:val="00DB71C4"/>
    <w:rsid w:val="00DC08C5"/>
    <w:rsid w:val="00DC4AEF"/>
    <w:rsid w:val="00DC5739"/>
    <w:rsid w:val="00DC65E1"/>
    <w:rsid w:val="00DC7EA6"/>
    <w:rsid w:val="00DD0175"/>
    <w:rsid w:val="00DD356B"/>
    <w:rsid w:val="00DD59ED"/>
    <w:rsid w:val="00DD7315"/>
    <w:rsid w:val="00DE32C1"/>
    <w:rsid w:val="00DE3BF2"/>
    <w:rsid w:val="00DE3DDD"/>
    <w:rsid w:val="00DE6B55"/>
    <w:rsid w:val="00DE7C25"/>
    <w:rsid w:val="00DF11A7"/>
    <w:rsid w:val="00DF19AF"/>
    <w:rsid w:val="00DF3D61"/>
    <w:rsid w:val="00DF5AA9"/>
    <w:rsid w:val="00DF6860"/>
    <w:rsid w:val="00DF6E45"/>
    <w:rsid w:val="00DF7AAC"/>
    <w:rsid w:val="00E00066"/>
    <w:rsid w:val="00E01152"/>
    <w:rsid w:val="00E06D60"/>
    <w:rsid w:val="00E1280C"/>
    <w:rsid w:val="00E14132"/>
    <w:rsid w:val="00E14506"/>
    <w:rsid w:val="00E172D7"/>
    <w:rsid w:val="00E20EA1"/>
    <w:rsid w:val="00E2400E"/>
    <w:rsid w:val="00E25DA8"/>
    <w:rsid w:val="00E2689F"/>
    <w:rsid w:val="00E26DB3"/>
    <w:rsid w:val="00E301F8"/>
    <w:rsid w:val="00E30DF0"/>
    <w:rsid w:val="00E43881"/>
    <w:rsid w:val="00E438C0"/>
    <w:rsid w:val="00E44898"/>
    <w:rsid w:val="00E47C99"/>
    <w:rsid w:val="00E52BE0"/>
    <w:rsid w:val="00E53B23"/>
    <w:rsid w:val="00E53C33"/>
    <w:rsid w:val="00E55854"/>
    <w:rsid w:val="00E55F37"/>
    <w:rsid w:val="00E5784E"/>
    <w:rsid w:val="00E604EA"/>
    <w:rsid w:val="00E61D9A"/>
    <w:rsid w:val="00E61FAC"/>
    <w:rsid w:val="00E630B6"/>
    <w:rsid w:val="00E64337"/>
    <w:rsid w:val="00E66EEC"/>
    <w:rsid w:val="00E70F54"/>
    <w:rsid w:val="00E755F0"/>
    <w:rsid w:val="00E806CA"/>
    <w:rsid w:val="00E8183C"/>
    <w:rsid w:val="00E85688"/>
    <w:rsid w:val="00E86066"/>
    <w:rsid w:val="00E920B5"/>
    <w:rsid w:val="00E956A0"/>
    <w:rsid w:val="00EA28D4"/>
    <w:rsid w:val="00EA342F"/>
    <w:rsid w:val="00EA48E1"/>
    <w:rsid w:val="00EA4B84"/>
    <w:rsid w:val="00EA4ECE"/>
    <w:rsid w:val="00EA500A"/>
    <w:rsid w:val="00EA66A2"/>
    <w:rsid w:val="00EB3EDB"/>
    <w:rsid w:val="00EB5FB1"/>
    <w:rsid w:val="00EB71BA"/>
    <w:rsid w:val="00EB7E31"/>
    <w:rsid w:val="00EC2BBD"/>
    <w:rsid w:val="00EC4ABE"/>
    <w:rsid w:val="00EC691F"/>
    <w:rsid w:val="00EC7D9F"/>
    <w:rsid w:val="00ED530D"/>
    <w:rsid w:val="00EE16BF"/>
    <w:rsid w:val="00EE265D"/>
    <w:rsid w:val="00EE3506"/>
    <w:rsid w:val="00EF36B8"/>
    <w:rsid w:val="00EF3B3A"/>
    <w:rsid w:val="00EF6A62"/>
    <w:rsid w:val="00EF7460"/>
    <w:rsid w:val="00F01218"/>
    <w:rsid w:val="00F015A2"/>
    <w:rsid w:val="00F02B5B"/>
    <w:rsid w:val="00F03528"/>
    <w:rsid w:val="00F04C4B"/>
    <w:rsid w:val="00F072CA"/>
    <w:rsid w:val="00F114CD"/>
    <w:rsid w:val="00F130F2"/>
    <w:rsid w:val="00F150F2"/>
    <w:rsid w:val="00F16EFD"/>
    <w:rsid w:val="00F2259F"/>
    <w:rsid w:val="00F22A92"/>
    <w:rsid w:val="00F24A8D"/>
    <w:rsid w:val="00F25579"/>
    <w:rsid w:val="00F276A0"/>
    <w:rsid w:val="00F32BB3"/>
    <w:rsid w:val="00F33DF2"/>
    <w:rsid w:val="00F34713"/>
    <w:rsid w:val="00F35EBE"/>
    <w:rsid w:val="00F36DB6"/>
    <w:rsid w:val="00F40449"/>
    <w:rsid w:val="00F40EA1"/>
    <w:rsid w:val="00F450AC"/>
    <w:rsid w:val="00F4578C"/>
    <w:rsid w:val="00F500D2"/>
    <w:rsid w:val="00F52BA5"/>
    <w:rsid w:val="00F535BC"/>
    <w:rsid w:val="00F53611"/>
    <w:rsid w:val="00F576E5"/>
    <w:rsid w:val="00F57700"/>
    <w:rsid w:val="00F6014F"/>
    <w:rsid w:val="00F70888"/>
    <w:rsid w:val="00F71F55"/>
    <w:rsid w:val="00F72968"/>
    <w:rsid w:val="00F7370E"/>
    <w:rsid w:val="00F74A77"/>
    <w:rsid w:val="00F77416"/>
    <w:rsid w:val="00F77B74"/>
    <w:rsid w:val="00F82F91"/>
    <w:rsid w:val="00F83995"/>
    <w:rsid w:val="00F842D6"/>
    <w:rsid w:val="00F932B6"/>
    <w:rsid w:val="00F933BA"/>
    <w:rsid w:val="00F94132"/>
    <w:rsid w:val="00F95FC5"/>
    <w:rsid w:val="00F9637F"/>
    <w:rsid w:val="00F96C75"/>
    <w:rsid w:val="00F97382"/>
    <w:rsid w:val="00FA629E"/>
    <w:rsid w:val="00FB2632"/>
    <w:rsid w:val="00FB2C06"/>
    <w:rsid w:val="00FB7FB8"/>
    <w:rsid w:val="00FC092C"/>
    <w:rsid w:val="00FC3F87"/>
    <w:rsid w:val="00FC49A7"/>
    <w:rsid w:val="00FC4B2F"/>
    <w:rsid w:val="00FC772B"/>
    <w:rsid w:val="00FC7FC6"/>
    <w:rsid w:val="00FD1F71"/>
    <w:rsid w:val="00FD5A21"/>
    <w:rsid w:val="00FD5EFE"/>
    <w:rsid w:val="00FD7EFB"/>
    <w:rsid w:val="00FE0849"/>
    <w:rsid w:val="00FE60A2"/>
    <w:rsid w:val="00FE6371"/>
    <w:rsid w:val="00FE6675"/>
    <w:rsid w:val="00FF2EB0"/>
    <w:rsid w:val="00FF358E"/>
    <w:rsid w:val="00FF4B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4F6ED8F-43AE-4C8F-8B9A-B644D331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15A2"/>
  </w:style>
  <w:style w:type="paragraph" w:styleId="Cmsor1">
    <w:name w:val="heading 1"/>
    <w:basedOn w:val="Norml"/>
    <w:next w:val="Norml"/>
    <w:qFormat/>
    <w:rsid w:val="00F015A2"/>
    <w:pPr>
      <w:keepNext/>
      <w:jc w:val="both"/>
      <w:outlineLvl w:val="0"/>
    </w:pPr>
    <w:rPr>
      <w:sz w:val="28"/>
    </w:rPr>
  </w:style>
  <w:style w:type="paragraph" w:styleId="Cmsor2">
    <w:name w:val="heading 2"/>
    <w:basedOn w:val="Norml"/>
    <w:next w:val="Norml"/>
    <w:qFormat/>
    <w:rsid w:val="00F015A2"/>
    <w:pPr>
      <w:keepNext/>
      <w:jc w:val="center"/>
      <w:outlineLvl w:val="1"/>
    </w:pPr>
    <w:rPr>
      <w:b/>
      <w:sz w:val="36"/>
    </w:rPr>
  </w:style>
  <w:style w:type="paragraph" w:styleId="Cmsor4">
    <w:name w:val="heading 4"/>
    <w:basedOn w:val="Norml"/>
    <w:next w:val="Norml"/>
    <w:qFormat/>
    <w:rsid w:val="0021738D"/>
    <w:pPr>
      <w:keepNext/>
      <w:spacing w:before="240" w:after="60"/>
      <w:outlineLvl w:val="3"/>
    </w:pPr>
    <w:rPr>
      <w:b/>
      <w:bCs/>
      <w:sz w:val="28"/>
      <w:szCs w:val="28"/>
    </w:rPr>
  </w:style>
  <w:style w:type="paragraph" w:styleId="Cmsor5">
    <w:name w:val="heading 5"/>
    <w:basedOn w:val="Norml"/>
    <w:next w:val="Norml"/>
    <w:qFormat/>
    <w:rsid w:val="0021738D"/>
    <w:pPr>
      <w:spacing w:before="240" w:after="60"/>
      <w:outlineLvl w:val="4"/>
    </w:pPr>
    <w:rPr>
      <w:b/>
      <w:bCs/>
      <w:i/>
      <w:iCs/>
      <w:sz w:val="26"/>
      <w:szCs w:val="26"/>
    </w:rPr>
  </w:style>
  <w:style w:type="paragraph" w:styleId="Cmsor6">
    <w:name w:val="heading 6"/>
    <w:basedOn w:val="Norml"/>
    <w:next w:val="Norml"/>
    <w:qFormat/>
    <w:rsid w:val="00F015A2"/>
    <w:pPr>
      <w:spacing w:before="240" w:after="60"/>
      <w:outlineLvl w:val="5"/>
    </w:pPr>
    <w:rPr>
      <w:b/>
      <w:bCs/>
      <w:sz w:val="22"/>
      <w:szCs w:val="22"/>
    </w:rPr>
  </w:style>
  <w:style w:type="paragraph" w:styleId="Cmsor7">
    <w:name w:val="heading 7"/>
    <w:basedOn w:val="Norml"/>
    <w:next w:val="Norml"/>
    <w:qFormat/>
    <w:rsid w:val="008A5B8B"/>
    <w:pPr>
      <w:spacing w:before="240" w:after="60"/>
      <w:outlineLvl w:val="6"/>
    </w:pPr>
    <w:rPr>
      <w:sz w:val="24"/>
      <w:szCs w:val="24"/>
    </w:rPr>
  </w:style>
  <w:style w:type="paragraph" w:styleId="Cmsor8">
    <w:name w:val="heading 8"/>
    <w:basedOn w:val="Norml"/>
    <w:next w:val="Norml"/>
    <w:qFormat/>
    <w:rsid w:val="00D65516"/>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F015A2"/>
    <w:pPr>
      <w:tabs>
        <w:tab w:val="center" w:pos="4536"/>
        <w:tab w:val="right" w:pos="9072"/>
      </w:tabs>
      <w:jc w:val="both"/>
    </w:pPr>
    <w:rPr>
      <w:sz w:val="24"/>
    </w:rPr>
  </w:style>
  <w:style w:type="paragraph" w:styleId="Szvegtrzs">
    <w:name w:val="Body Text"/>
    <w:basedOn w:val="Norml"/>
    <w:rsid w:val="00F015A2"/>
    <w:pPr>
      <w:spacing w:after="120"/>
    </w:pPr>
  </w:style>
  <w:style w:type="character" w:styleId="Hiperhivatkozs">
    <w:name w:val="Hyperlink"/>
    <w:rsid w:val="00F015A2"/>
    <w:rPr>
      <w:color w:val="0000FF"/>
      <w:u w:val="single"/>
    </w:rPr>
  </w:style>
  <w:style w:type="paragraph" w:styleId="NormlWeb">
    <w:name w:val="Normal (Web)"/>
    <w:basedOn w:val="Norml"/>
    <w:uiPriority w:val="99"/>
    <w:rsid w:val="00EF6A62"/>
    <w:pPr>
      <w:spacing w:before="100" w:beforeAutospacing="1" w:after="100" w:afterAutospacing="1"/>
    </w:pPr>
    <w:rPr>
      <w:color w:val="000000"/>
      <w:sz w:val="24"/>
      <w:szCs w:val="24"/>
    </w:rPr>
  </w:style>
  <w:style w:type="paragraph" w:styleId="llb">
    <w:name w:val="footer"/>
    <w:basedOn w:val="Norml"/>
    <w:link w:val="llbChar"/>
    <w:uiPriority w:val="99"/>
    <w:rsid w:val="00846BA2"/>
    <w:pPr>
      <w:tabs>
        <w:tab w:val="center" w:pos="4536"/>
        <w:tab w:val="right" w:pos="9072"/>
      </w:tabs>
    </w:pPr>
  </w:style>
  <w:style w:type="character" w:styleId="Oldalszm">
    <w:name w:val="page number"/>
    <w:basedOn w:val="Bekezdsalapbettpusa"/>
    <w:rsid w:val="00846BA2"/>
  </w:style>
  <w:style w:type="paragraph" w:styleId="Szvegtrzs3">
    <w:name w:val="Body Text 3"/>
    <w:basedOn w:val="Norml"/>
    <w:link w:val="Szvegtrzs3Char"/>
    <w:rsid w:val="00DF3D61"/>
    <w:pPr>
      <w:spacing w:after="120"/>
    </w:pPr>
    <w:rPr>
      <w:sz w:val="16"/>
      <w:szCs w:val="16"/>
    </w:rPr>
  </w:style>
  <w:style w:type="paragraph" w:styleId="Szvegtrzs2">
    <w:name w:val="Body Text 2"/>
    <w:basedOn w:val="Norml"/>
    <w:link w:val="Szvegtrzs2Char"/>
    <w:rsid w:val="00AF664C"/>
    <w:pPr>
      <w:spacing w:after="120" w:line="480" w:lineRule="auto"/>
    </w:pPr>
  </w:style>
  <w:style w:type="table" w:styleId="Rcsostblzat">
    <w:name w:val="Table Grid"/>
    <w:basedOn w:val="Normltblzat"/>
    <w:uiPriority w:val="99"/>
    <w:rsid w:val="00217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1A23D1"/>
    <w:pPr>
      <w:spacing w:after="120"/>
      <w:ind w:left="283"/>
    </w:pPr>
  </w:style>
  <w:style w:type="character" w:customStyle="1" w:styleId="Kiemels2">
    <w:name w:val="Kiemelés2"/>
    <w:qFormat/>
    <w:rsid w:val="00813DA1"/>
    <w:rPr>
      <w:b/>
      <w:bCs/>
    </w:rPr>
  </w:style>
  <w:style w:type="paragraph" w:styleId="Szvegtrzsbehzssal2">
    <w:name w:val="Body Text Indent 2"/>
    <w:basedOn w:val="Norml"/>
    <w:rsid w:val="00D65516"/>
    <w:pPr>
      <w:spacing w:after="120" w:line="480" w:lineRule="auto"/>
      <w:ind w:left="283"/>
    </w:pPr>
  </w:style>
  <w:style w:type="paragraph" w:styleId="Szvegtrzsbehzssal3">
    <w:name w:val="Body Text Indent 3"/>
    <w:basedOn w:val="Norml"/>
    <w:rsid w:val="00D65516"/>
    <w:pPr>
      <w:spacing w:after="120"/>
      <w:ind w:left="283"/>
    </w:pPr>
    <w:rPr>
      <w:sz w:val="16"/>
      <w:szCs w:val="16"/>
    </w:rPr>
  </w:style>
  <w:style w:type="paragraph" w:styleId="Lbjegyzetszveg">
    <w:name w:val="footnote text"/>
    <w:basedOn w:val="Norml"/>
    <w:link w:val="LbjegyzetszvegChar"/>
    <w:uiPriority w:val="99"/>
    <w:semiHidden/>
    <w:rsid w:val="00D65516"/>
  </w:style>
  <w:style w:type="character" w:styleId="Lbjegyzet-hivatkozs">
    <w:name w:val="footnote reference"/>
    <w:uiPriority w:val="99"/>
    <w:semiHidden/>
    <w:rsid w:val="00D65516"/>
    <w:rPr>
      <w:vertAlign w:val="superscript"/>
    </w:rPr>
  </w:style>
  <w:style w:type="paragraph" w:customStyle="1" w:styleId="Hatcmsor2">
    <w:name w:val="Hatcímsor2"/>
    <w:basedOn w:val="Cmsor2"/>
    <w:rsid w:val="00997755"/>
    <w:rPr>
      <w:b w:val="0"/>
      <w:i/>
      <w:sz w:val="24"/>
    </w:rPr>
  </w:style>
  <w:style w:type="character" w:styleId="Mrltotthiperhivatkozs">
    <w:name w:val="FollowedHyperlink"/>
    <w:rsid w:val="00F83995"/>
    <w:rPr>
      <w:color w:val="800080"/>
      <w:u w:val="single"/>
    </w:rPr>
  </w:style>
  <w:style w:type="paragraph" w:styleId="Buborkszveg">
    <w:name w:val="Balloon Text"/>
    <w:basedOn w:val="Norml"/>
    <w:semiHidden/>
    <w:rsid w:val="00C57110"/>
    <w:rPr>
      <w:rFonts w:ascii="Tahoma" w:hAnsi="Tahoma" w:cs="Tahoma"/>
      <w:sz w:val="16"/>
      <w:szCs w:val="16"/>
    </w:rPr>
  </w:style>
  <w:style w:type="paragraph" w:styleId="Dokumentumtrkp">
    <w:name w:val="Document Map"/>
    <w:basedOn w:val="Norml"/>
    <w:semiHidden/>
    <w:rsid w:val="001E15AE"/>
    <w:pPr>
      <w:shd w:val="clear" w:color="auto" w:fill="000080"/>
    </w:pPr>
    <w:rPr>
      <w:rFonts w:ascii="Tahoma" w:hAnsi="Tahoma" w:cs="Tahoma"/>
    </w:rPr>
  </w:style>
  <w:style w:type="paragraph" w:styleId="Listaszerbekezds">
    <w:name w:val="List Paragraph"/>
    <w:basedOn w:val="Norml"/>
    <w:uiPriority w:val="34"/>
    <w:qFormat/>
    <w:rsid w:val="002D40F1"/>
    <w:pPr>
      <w:ind w:left="720"/>
      <w:contextualSpacing/>
    </w:pPr>
  </w:style>
  <w:style w:type="character" w:customStyle="1" w:styleId="Szvegtrzs3Char">
    <w:name w:val="Szövegtörzs 3 Char"/>
    <w:link w:val="Szvegtrzs3"/>
    <w:rsid w:val="00822549"/>
    <w:rPr>
      <w:sz w:val="16"/>
      <w:szCs w:val="16"/>
    </w:rPr>
  </w:style>
  <w:style w:type="character" w:customStyle="1" w:styleId="Szvegtrzs2Char">
    <w:name w:val="Szövegtörzs 2 Char"/>
    <w:basedOn w:val="Bekezdsalapbettpusa"/>
    <w:link w:val="Szvegtrzs2"/>
    <w:rsid w:val="00822549"/>
  </w:style>
  <w:style w:type="character" w:customStyle="1" w:styleId="llbChar">
    <w:name w:val="Élőláb Char"/>
    <w:basedOn w:val="Bekezdsalapbettpusa"/>
    <w:link w:val="llb"/>
    <w:uiPriority w:val="99"/>
    <w:rsid w:val="00DB15B4"/>
  </w:style>
  <w:style w:type="paragraph" w:customStyle="1" w:styleId="Default">
    <w:name w:val="Default"/>
    <w:uiPriority w:val="99"/>
    <w:rsid w:val="00A65644"/>
    <w:pPr>
      <w:autoSpaceDE w:val="0"/>
      <w:autoSpaceDN w:val="0"/>
      <w:adjustRightInd w:val="0"/>
    </w:pPr>
    <w:rPr>
      <w:rFonts w:eastAsia="Calibri"/>
      <w:color w:val="000000"/>
      <w:sz w:val="24"/>
      <w:szCs w:val="24"/>
      <w:lang w:eastAsia="en-US"/>
    </w:rPr>
  </w:style>
  <w:style w:type="table" w:customStyle="1" w:styleId="Vilgoslista1jellszn1">
    <w:name w:val="Világos lista – 1. jelölőszín1"/>
    <w:basedOn w:val="Normltblzat"/>
    <w:uiPriority w:val="61"/>
    <w:rsid w:val="00854D9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54D9C"/>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LbjegyzetszvegChar">
    <w:name w:val="Lábjegyzetszöveg Char"/>
    <w:basedOn w:val="Bekezdsalapbettpusa"/>
    <w:link w:val="Lbjegyzetszveg"/>
    <w:uiPriority w:val="99"/>
    <w:semiHidden/>
    <w:rsid w:val="00563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3835">
      <w:bodyDiv w:val="1"/>
      <w:marLeft w:val="0"/>
      <w:marRight w:val="0"/>
      <w:marTop w:val="0"/>
      <w:marBottom w:val="0"/>
      <w:divBdr>
        <w:top w:val="none" w:sz="0" w:space="0" w:color="auto"/>
        <w:left w:val="none" w:sz="0" w:space="0" w:color="auto"/>
        <w:bottom w:val="none" w:sz="0" w:space="0" w:color="auto"/>
        <w:right w:val="none" w:sz="0" w:space="0" w:color="auto"/>
      </w:divBdr>
    </w:div>
    <w:div w:id="346980096">
      <w:bodyDiv w:val="1"/>
      <w:marLeft w:val="0"/>
      <w:marRight w:val="0"/>
      <w:marTop w:val="0"/>
      <w:marBottom w:val="0"/>
      <w:divBdr>
        <w:top w:val="none" w:sz="0" w:space="0" w:color="auto"/>
        <w:left w:val="none" w:sz="0" w:space="0" w:color="auto"/>
        <w:bottom w:val="none" w:sz="0" w:space="0" w:color="auto"/>
        <w:right w:val="none" w:sz="0" w:space="0" w:color="auto"/>
      </w:divBdr>
    </w:div>
    <w:div w:id="361245216">
      <w:bodyDiv w:val="1"/>
      <w:marLeft w:val="0"/>
      <w:marRight w:val="0"/>
      <w:marTop w:val="0"/>
      <w:marBottom w:val="0"/>
      <w:divBdr>
        <w:top w:val="none" w:sz="0" w:space="0" w:color="auto"/>
        <w:left w:val="none" w:sz="0" w:space="0" w:color="auto"/>
        <w:bottom w:val="none" w:sz="0" w:space="0" w:color="auto"/>
        <w:right w:val="none" w:sz="0" w:space="0" w:color="auto"/>
      </w:divBdr>
    </w:div>
    <w:div w:id="836923016">
      <w:bodyDiv w:val="1"/>
      <w:marLeft w:val="0"/>
      <w:marRight w:val="0"/>
      <w:marTop w:val="0"/>
      <w:marBottom w:val="0"/>
      <w:divBdr>
        <w:top w:val="none" w:sz="0" w:space="0" w:color="auto"/>
        <w:left w:val="none" w:sz="0" w:space="0" w:color="auto"/>
        <w:bottom w:val="none" w:sz="0" w:space="0" w:color="auto"/>
        <w:right w:val="none" w:sz="0" w:space="0" w:color="auto"/>
      </w:divBdr>
    </w:div>
    <w:div w:id="888759184">
      <w:bodyDiv w:val="1"/>
      <w:marLeft w:val="0"/>
      <w:marRight w:val="0"/>
      <w:marTop w:val="0"/>
      <w:marBottom w:val="0"/>
      <w:divBdr>
        <w:top w:val="none" w:sz="0" w:space="0" w:color="auto"/>
        <w:left w:val="none" w:sz="0" w:space="0" w:color="auto"/>
        <w:bottom w:val="none" w:sz="0" w:space="0" w:color="auto"/>
        <w:right w:val="none" w:sz="0" w:space="0" w:color="auto"/>
      </w:divBdr>
    </w:div>
    <w:div w:id="952978210">
      <w:bodyDiv w:val="1"/>
      <w:marLeft w:val="0"/>
      <w:marRight w:val="0"/>
      <w:marTop w:val="0"/>
      <w:marBottom w:val="0"/>
      <w:divBdr>
        <w:top w:val="none" w:sz="0" w:space="0" w:color="auto"/>
        <w:left w:val="none" w:sz="0" w:space="0" w:color="auto"/>
        <w:bottom w:val="none" w:sz="0" w:space="0" w:color="auto"/>
        <w:right w:val="none" w:sz="0" w:space="0" w:color="auto"/>
      </w:divBdr>
      <w:divsChild>
        <w:div w:id="88157752">
          <w:marLeft w:val="0"/>
          <w:marRight w:val="0"/>
          <w:marTop w:val="0"/>
          <w:marBottom w:val="0"/>
          <w:divBdr>
            <w:top w:val="none" w:sz="0" w:space="0" w:color="auto"/>
            <w:left w:val="none" w:sz="0" w:space="0" w:color="auto"/>
            <w:bottom w:val="none" w:sz="0" w:space="0" w:color="auto"/>
            <w:right w:val="none" w:sz="0" w:space="0" w:color="auto"/>
          </w:divBdr>
          <w:divsChild>
            <w:div w:id="1447773199">
              <w:marLeft w:val="0"/>
              <w:marRight w:val="0"/>
              <w:marTop w:val="0"/>
              <w:marBottom w:val="0"/>
              <w:divBdr>
                <w:top w:val="none" w:sz="0" w:space="0" w:color="auto"/>
                <w:left w:val="none" w:sz="0" w:space="0" w:color="auto"/>
                <w:bottom w:val="none" w:sz="0" w:space="0" w:color="auto"/>
                <w:right w:val="none" w:sz="0" w:space="0" w:color="auto"/>
              </w:divBdr>
              <w:divsChild>
                <w:div w:id="1821068883">
                  <w:marLeft w:val="0"/>
                  <w:marRight w:val="0"/>
                  <w:marTop w:val="0"/>
                  <w:marBottom w:val="0"/>
                  <w:divBdr>
                    <w:top w:val="none" w:sz="0" w:space="0" w:color="auto"/>
                    <w:left w:val="none" w:sz="0" w:space="0" w:color="auto"/>
                    <w:bottom w:val="none" w:sz="0" w:space="0" w:color="auto"/>
                    <w:right w:val="none" w:sz="0" w:space="0" w:color="auto"/>
                  </w:divBdr>
                  <w:divsChild>
                    <w:div w:id="2007390941">
                      <w:marLeft w:val="0"/>
                      <w:marRight w:val="0"/>
                      <w:marTop w:val="0"/>
                      <w:marBottom w:val="0"/>
                      <w:divBdr>
                        <w:top w:val="none" w:sz="0" w:space="0" w:color="auto"/>
                        <w:left w:val="none" w:sz="0" w:space="0" w:color="auto"/>
                        <w:bottom w:val="none" w:sz="0" w:space="0" w:color="auto"/>
                        <w:right w:val="none" w:sz="0" w:space="0" w:color="auto"/>
                      </w:divBdr>
                      <w:divsChild>
                        <w:div w:id="1693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2693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649">
          <w:marLeft w:val="0"/>
          <w:marRight w:val="0"/>
          <w:marTop w:val="0"/>
          <w:marBottom w:val="0"/>
          <w:divBdr>
            <w:top w:val="none" w:sz="0" w:space="0" w:color="auto"/>
            <w:left w:val="none" w:sz="0" w:space="0" w:color="auto"/>
            <w:bottom w:val="none" w:sz="0" w:space="0" w:color="auto"/>
            <w:right w:val="none" w:sz="0" w:space="0" w:color="auto"/>
          </w:divBdr>
          <w:divsChild>
            <w:div w:id="2103405130">
              <w:marLeft w:val="0"/>
              <w:marRight w:val="0"/>
              <w:marTop w:val="0"/>
              <w:marBottom w:val="0"/>
              <w:divBdr>
                <w:top w:val="none" w:sz="0" w:space="0" w:color="auto"/>
                <w:left w:val="none" w:sz="0" w:space="0" w:color="auto"/>
                <w:bottom w:val="none" w:sz="0" w:space="0" w:color="auto"/>
                <w:right w:val="none" w:sz="0" w:space="0" w:color="auto"/>
              </w:divBdr>
              <w:divsChild>
                <w:div w:id="1213737496">
                  <w:marLeft w:val="0"/>
                  <w:marRight w:val="0"/>
                  <w:marTop w:val="0"/>
                  <w:marBottom w:val="0"/>
                  <w:divBdr>
                    <w:top w:val="none" w:sz="0" w:space="0" w:color="auto"/>
                    <w:left w:val="none" w:sz="0" w:space="0" w:color="auto"/>
                    <w:bottom w:val="none" w:sz="0" w:space="0" w:color="auto"/>
                    <w:right w:val="none" w:sz="0" w:space="0" w:color="auto"/>
                  </w:divBdr>
                  <w:divsChild>
                    <w:div w:id="809905384">
                      <w:marLeft w:val="0"/>
                      <w:marRight w:val="0"/>
                      <w:marTop w:val="0"/>
                      <w:marBottom w:val="0"/>
                      <w:divBdr>
                        <w:top w:val="none" w:sz="0" w:space="0" w:color="auto"/>
                        <w:left w:val="none" w:sz="0" w:space="0" w:color="auto"/>
                        <w:bottom w:val="none" w:sz="0" w:space="0" w:color="auto"/>
                        <w:right w:val="none" w:sz="0" w:space="0" w:color="auto"/>
                      </w:divBdr>
                      <w:divsChild>
                        <w:div w:id="17417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2966">
      <w:bodyDiv w:val="1"/>
      <w:marLeft w:val="0"/>
      <w:marRight w:val="0"/>
      <w:marTop w:val="0"/>
      <w:marBottom w:val="0"/>
      <w:divBdr>
        <w:top w:val="none" w:sz="0" w:space="0" w:color="auto"/>
        <w:left w:val="none" w:sz="0" w:space="0" w:color="auto"/>
        <w:bottom w:val="none" w:sz="0" w:space="0" w:color="auto"/>
        <w:right w:val="none" w:sz="0" w:space="0" w:color="auto"/>
      </w:divBdr>
    </w:div>
    <w:div w:id="1109009509">
      <w:bodyDiv w:val="1"/>
      <w:marLeft w:val="0"/>
      <w:marRight w:val="0"/>
      <w:marTop w:val="0"/>
      <w:marBottom w:val="0"/>
      <w:divBdr>
        <w:top w:val="none" w:sz="0" w:space="0" w:color="auto"/>
        <w:left w:val="none" w:sz="0" w:space="0" w:color="auto"/>
        <w:bottom w:val="none" w:sz="0" w:space="0" w:color="auto"/>
        <w:right w:val="none" w:sz="0" w:space="0" w:color="auto"/>
      </w:divBdr>
    </w:div>
    <w:div w:id="1193031001">
      <w:bodyDiv w:val="1"/>
      <w:marLeft w:val="0"/>
      <w:marRight w:val="0"/>
      <w:marTop w:val="0"/>
      <w:marBottom w:val="0"/>
      <w:divBdr>
        <w:top w:val="none" w:sz="0" w:space="0" w:color="auto"/>
        <w:left w:val="none" w:sz="0" w:space="0" w:color="auto"/>
        <w:bottom w:val="none" w:sz="0" w:space="0" w:color="auto"/>
        <w:right w:val="none" w:sz="0" w:space="0" w:color="auto"/>
      </w:divBdr>
    </w:div>
    <w:div w:id="1276399907">
      <w:bodyDiv w:val="1"/>
      <w:marLeft w:val="0"/>
      <w:marRight w:val="0"/>
      <w:marTop w:val="0"/>
      <w:marBottom w:val="0"/>
      <w:divBdr>
        <w:top w:val="none" w:sz="0" w:space="0" w:color="auto"/>
        <w:left w:val="none" w:sz="0" w:space="0" w:color="auto"/>
        <w:bottom w:val="none" w:sz="0" w:space="0" w:color="auto"/>
        <w:right w:val="none" w:sz="0" w:space="0" w:color="auto"/>
      </w:divBdr>
      <w:divsChild>
        <w:div w:id="2102950849">
          <w:marLeft w:val="0"/>
          <w:marRight w:val="0"/>
          <w:marTop w:val="0"/>
          <w:marBottom w:val="0"/>
          <w:divBdr>
            <w:top w:val="none" w:sz="0" w:space="0" w:color="auto"/>
            <w:left w:val="none" w:sz="0" w:space="0" w:color="auto"/>
            <w:bottom w:val="none" w:sz="0" w:space="0" w:color="auto"/>
            <w:right w:val="none" w:sz="0" w:space="0" w:color="auto"/>
          </w:divBdr>
          <w:divsChild>
            <w:div w:id="1125275577">
              <w:marLeft w:val="0"/>
              <w:marRight w:val="0"/>
              <w:marTop w:val="0"/>
              <w:marBottom w:val="0"/>
              <w:divBdr>
                <w:top w:val="none" w:sz="0" w:space="0" w:color="auto"/>
                <w:left w:val="none" w:sz="0" w:space="0" w:color="auto"/>
                <w:bottom w:val="none" w:sz="0" w:space="0" w:color="auto"/>
                <w:right w:val="none" w:sz="0" w:space="0" w:color="auto"/>
              </w:divBdr>
              <w:divsChild>
                <w:div w:id="1993867593">
                  <w:marLeft w:val="0"/>
                  <w:marRight w:val="0"/>
                  <w:marTop w:val="0"/>
                  <w:marBottom w:val="0"/>
                  <w:divBdr>
                    <w:top w:val="none" w:sz="0" w:space="0" w:color="auto"/>
                    <w:left w:val="none" w:sz="0" w:space="0" w:color="auto"/>
                    <w:bottom w:val="none" w:sz="0" w:space="0" w:color="auto"/>
                    <w:right w:val="none" w:sz="0" w:space="0" w:color="auto"/>
                  </w:divBdr>
                  <w:divsChild>
                    <w:div w:id="842357579">
                      <w:marLeft w:val="0"/>
                      <w:marRight w:val="0"/>
                      <w:marTop w:val="0"/>
                      <w:marBottom w:val="0"/>
                      <w:divBdr>
                        <w:top w:val="none" w:sz="0" w:space="0" w:color="auto"/>
                        <w:left w:val="none" w:sz="0" w:space="0" w:color="auto"/>
                        <w:bottom w:val="none" w:sz="0" w:space="0" w:color="auto"/>
                        <w:right w:val="none" w:sz="0" w:space="0" w:color="auto"/>
                      </w:divBdr>
                      <w:divsChild>
                        <w:div w:id="20558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98576">
      <w:bodyDiv w:val="1"/>
      <w:marLeft w:val="0"/>
      <w:marRight w:val="0"/>
      <w:marTop w:val="0"/>
      <w:marBottom w:val="0"/>
      <w:divBdr>
        <w:top w:val="none" w:sz="0" w:space="0" w:color="auto"/>
        <w:left w:val="none" w:sz="0" w:space="0" w:color="auto"/>
        <w:bottom w:val="none" w:sz="0" w:space="0" w:color="auto"/>
        <w:right w:val="none" w:sz="0" w:space="0" w:color="auto"/>
      </w:divBdr>
      <w:divsChild>
        <w:div w:id="1797217702">
          <w:marLeft w:val="0"/>
          <w:marRight w:val="0"/>
          <w:marTop w:val="0"/>
          <w:marBottom w:val="0"/>
          <w:divBdr>
            <w:top w:val="none" w:sz="0" w:space="0" w:color="auto"/>
            <w:left w:val="none" w:sz="0" w:space="0" w:color="auto"/>
            <w:bottom w:val="none" w:sz="0" w:space="0" w:color="auto"/>
            <w:right w:val="none" w:sz="0" w:space="0" w:color="auto"/>
          </w:divBdr>
          <w:divsChild>
            <w:div w:id="360132587">
              <w:marLeft w:val="0"/>
              <w:marRight w:val="0"/>
              <w:marTop w:val="0"/>
              <w:marBottom w:val="0"/>
              <w:divBdr>
                <w:top w:val="none" w:sz="0" w:space="0" w:color="auto"/>
                <w:left w:val="none" w:sz="0" w:space="0" w:color="auto"/>
                <w:bottom w:val="none" w:sz="0" w:space="0" w:color="auto"/>
                <w:right w:val="none" w:sz="0" w:space="0" w:color="auto"/>
              </w:divBdr>
              <w:divsChild>
                <w:div w:id="1286699357">
                  <w:marLeft w:val="0"/>
                  <w:marRight w:val="0"/>
                  <w:marTop w:val="0"/>
                  <w:marBottom w:val="0"/>
                  <w:divBdr>
                    <w:top w:val="none" w:sz="0" w:space="0" w:color="auto"/>
                    <w:left w:val="none" w:sz="0" w:space="0" w:color="auto"/>
                    <w:bottom w:val="none" w:sz="0" w:space="0" w:color="auto"/>
                    <w:right w:val="none" w:sz="0" w:space="0" w:color="auto"/>
                  </w:divBdr>
                  <w:divsChild>
                    <w:div w:id="1941521511">
                      <w:marLeft w:val="0"/>
                      <w:marRight w:val="0"/>
                      <w:marTop w:val="0"/>
                      <w:marBottom w:val="0"/>
                      <w:divBdr>
                        <w:top w:val="none" w:sz="0" w:space="0" w:color="auto"/>
                        <w:left w:val="none" w:sz="0" w:space="0" w:color="auto"/>
                        <w:bottom w:val="none" w:sz="0" w:space="0" w:color="auto"/>
                        <w:right w:val="none" w:sz="0" w:space="0" w:color="auto"/>
                      </w:divBdr>
                      <w:divsChild>
                        <w:div w:id="4728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250523">
      <w:bodyDiv w:val="1"/>
      <w:marLeft w:val="0"/>
      <w:marRight w:val="0"/>
      <w:marTop w:val="0"/>
      <w:marBottom w:val="0"/>
      <w:divBdr>
        <w:top w:val="none" w:sz="0" w:space="0" w:color="auto"/>
        <w:left w:val="none" w:sz="0" w:space="0" w:color="auto"/>
        <w:bottom w:val="none" w:sz="0" w:space="0" w:color="auto"/>
        <w:right w:val="none" w:sz="0" w:space="0" w:color="auto"/>
      </w:divBdr>
      <w:divsChild>
        <w:div w:id="620261273">
          <w:marLeft w:val="0"/>
          <w:marRight w:val="0"/>
          <w:marTop w:val="0"/>
          <w:marBottom w:val="0"/>
          <w:divBdr>
            <w:top w:val="none" w:sz="0" w:space="0" w:color="auto"/>
            <w:left w:val="none" w:sz="0" w:space="0" w:color="auto"/>
            <w:bottom w:val="none" w:sz="0" w:space="0" w:color="auto"/>
            <w:right w:val="none" w:sz="0" w:space="0" w:color="auto"/>
          </w:divBdr>
          <w:divsChild>
            <w:div w:id="1159418196">
              <w:marLeft w:val="0"/>
              <w:marRight w:val="0"/>
              <w:marTop w:val="0"/>
              <w:marBottom w:val="0"/>
              <w:divBdr>
                <w:top w:val="none" w:sz="0" w:space="0" w:color="auto"/>
                <w:left w:val="none" w:sz="0" w:space="0" w:color="auto"/>
                <w:bottom w:val="none" w:sz="0" w:space="0" w:color="auto"/>
                <w:right w:val="none" w:sz="0" w:space="0" w:color="auto"/>
              </w:divBdr>
              <w:divsChild>
                <w:div w:id="1560051089">
                  <w:marLeft w:val="0"/>
                  <w:marRight w:val="0"/>
                  <w:marTop w:val="0"/>
                  <w:marBottom w:val="0"/>
                  <w:divBdr>
                    <w:top w:val="none" w:sz="0" w:space="0" w:color="auto"/>
                    <w:left w:val="none" w:sz="0" w:space="0" w:color="auto"/>
                    <w:bottom w:val="none" w:sz="0" w:space="0" w:color="auto"/>
                    <w:right w:val="none" w:sz="0" w:space="0" w:color="auto"/>
                  </w:divBdr>
                  <w:divsChild>
                    <w:div w:id="680550959">
                      <w:marLeft w:val="0"/>
                      <w:marRight w:val="0"/>
                      <w:marTop w:val="0"/>
                      <w:marBottom w:val="0"/>
                      <w:divBdr>
                        <w:top w:val="none" w:sz="0" w:space="0" w:color="auto"/>
                        <w:left w:val="none" w:sz="0" w:space="0" w:color="auto"/>
                        <w:bottom w:val="none" w:sz="0" w:space="0" w:color="auto"/>
                        <w:right w:val="none" w:sz="0" w:space="0" w:color="auto"/>
                      </w:divBdr>
                      <w:divsChild>
                        <w:div w:id="14887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hh.h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avascript:LinkUgrik('95700001.EU','','lawrefayg1Ny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LinkUgrik('95700001.EU','','lawrefayg1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3FAC-B2BD-4AD5-8E3D-8761B68E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4269</Words>
  <Characters>32921</Characters>
  <Application>Microsoft Office Word</Application>
  <DocSecurity>0</DocSecurity>
  <Lines>274</Lines>
  <Paragraphs>74</Paragraphs>
  <ScaleCrop>false</ScaleCrop>
  <HeadingPairs>
    <vt:vector size="2" baseType="variant">
      <vt:variant>
        <vt:lpstr>Cím</vt:lpstr>
      </vt:variant>
      <vt:variant>
        <vt:i4>1</vt:i4>
      </vt:variant>
    </vt:vector>
  </HeadingPairs>
  <TitlesOfParts>
    <vt:vector size="1" baseType="lpstr">
      <vt:lpstr>Országos Rádió és Televízió Testület Irodája</vt:lpstr>
    </vt:vector>
  </TitlesOfParts>
  <Company>NCA</Company>
  <LinksUpToDate>false</LinksUpToDate>
  <CharactersWithSpaces>37116</CharactersWithSpaces>
  <SharedDoc>false</SharedDoc>
  <HLinks>
    <vt:vector size="18" baseType="variant">
      <vt:variant>
        <vt:i4>2097251</vt:i4>
      </vt:variant>
      <vt:variant>
        <vt:i4>6</vt:i4>
      </vt:variant>
      <vt:variant>
        <vt:i4>0</vt:i4>
      </vt:variant>
      <vt:variant>
        <vt:i4>5</vt:i4>
      </vt:variant>
      <vt:variant>
        <vt:lpwstr>javascript:LinkUgrik('95700001.EU','','lawrefayg1Nyk-')</vt:lpwstr>
      </vt:variant>
      <vt:variant>
        <vt:lpwstr/>
      </vt:variant>
      <vt:variant>
        <vt:i4>2097267</vt:i4>
      </vt:variant>
      <vt:variant>
        <vt:i4>3</vt:i4>
      </vt:variant>
      <vt:variant>
        <vt:i4>0</vt:i4>
      </vt:variant>
      <vt:variant>
        <vt:i4>5</vt:i4>
      </vt:variant>
      <vt:variant>
        <vt:lpwstr>javascript:LinkUgrik('95700001.EU','','lawrefayg1Nik-')</vt:lpwstr>
      </vt:variant>
      <vt:variant>
        <vt:lpwstr/>
      </vt:variant>
      <vt:variant>
        <vt:i4>7733309</vt:i4>
      </vt:variant>
      <vt:variant>
        <vt:i4>0</vt:i4>
      </vt:variant>
      <vt:variant>
        <vt:i4>0</vt:i4>
      </vt:variant>
      <vt:variant>
        <vt:i4>5</vt:i4>
      </vt:variant>
      <vt:variant>
        <vt:lpwstr>http://www.nmhh.hu/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Rádió és Televízió Testület Irodája</dc:title>
  <dc:subject/>
  <dc:creator>rogacsz</dc:creator>
  <cp:keywords/>
  <cp:lastModifiedBy>Szepesiné Mátyus Eszter</cp:lastModifiedBy>
  <cp:revision>9</cp:revision>
  <cp:lastPrinted>2018-10-17T11:00:00Z</cp:lastPrinted>
  <dcterms:created xsi:type="dcterms:W3CDTF">2018-10-11T07:42:00Z</dcterms:created>
  <dcterms:modified xsi:type="dcterms:W3CDTF">2018-10-17T12:19:00Z</dcterms:modified>
</cp:coreProperties>
</file>